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C241" w14:textId="77777777" w:rsidR="0017272D" w:rsidRPr="00CB040A" w:rsidRDefault="0017272D" w:rsidP="00CB040A">
      <w:pPr>
        <w:pStyle w:val="Heading1"/>
        <w:pBdr>
          <w:bottom w:val="single" w:sz="4" w:space="0" w:color="003055" w:themeColor="text1"/>
        </w:pBdr>
        <w:spacing w:before="240" w:after="0"/>
        <w:rPr>
          <w:rFonts w:asciiTheme="majorHAnsi" w:hAnsiTheme="majorHAnsi" w:cstheme="majorHAnsi"/>
          <w:b w:val="0"/>
          <w:color w:val="002060"/>
          <w:sz w:val="20"/>
          <w:szCs w:val="22"/>
        </w:rPr>
      </w:pPr>
      <w:bookmarkStart w:id="0" w:name="_Toc143586611"/>
      <w:r w:rsidRPr="00CB040A">
        <w:rPr>
          <w:rFonts w:asciiTheme="majorHAnsi" w:hAnsiTheme="majorHAnsi" w:cstheme="majorHAnsi"/>
          <w:b w:val="0"/>
          <w:color w:val="002060"/>
          <w:sz w:val="20"/>
          <w:szCs w:val="22"/>
        </w:rPr>
        <w:t>POSITION DESCRIPTION</w:t>
      </w:r>
    </w:p>
    <w:p w14:paraId="21002ED4" w14:textId="77777777" w:rsidR="00661AE5" w:rsidRPr="00CB040A" w:rsidRDefault="004A10CF" w:rsidP="00CB040A">
      <w:pPr>
        <w:pStyle w:val="Heading1"/>
        <w:pBdr>
          <w:bottom w:val="single" w:sz="4" w:space="0" w:color="003055" w:themeColor="text1"/>
        </w:pBdr>
        <w:tabs>
          <w:tab w:val="right" w:pos="9576"/>
        </w:tabs>
        <w:spacing w:before="120"/>
        <w:rPr>
          <w:rFonts w:asciiTheme="majorHAnsi" w:hAnsiTheme="majorHAnsi" w:cstheme="majorHAnsi"/>
          <w:color w:val="002060"/>
          <w:szCs w:val="26"/>
        </w:rPr>
      </w:pPr>
      <w:r w:rsidRPr="00CB040A">
        <w:rPr>
          <w:rFonts w:asciiTheme="majorHAnsi" w:hAnsiTheme="majorHAnsi" w:cstheme="majorHAnsi"/>
          <w:color w:val="002060"/>
          <w:szCs w:val="26"/>
        </w:rPr>
        <w:t>board member</w:t>
      </w:r>
      <w:r w:rsidR="00D00454" w:rsidRPr="00CB040A">
        <w:rPr>
          <w:rFonts w:asciiTheme="majorHAnsi" w:hAnsiTheme="majorHAnsi" w:cstheme="majorHAnsi"/>
          <w:color w:val="002060"/>
          <w:szCs w:val="26"/>
        </w:rPr>
        <w:t>/Chairman</w:t>
      </w:r>
      <w:r w:rsidR="00D56177" w:rsidRPr="00CB040A">
        <w:rPr>
          <w:rFonts w:asciiTheme="majorHAnsi" w:hAnsiTheme="majorHAnsi" w:cstheme="majorHAnsi"/>
          <w:color w:val="002060"/>
          <w:szCs w:val="26"/>
        </w:rPr>
        <w:t xml:space="preserve">, </w:t>
      </w:r>
      <w:r w:rsidRPr="00CB040A">
        <w:rPr>
          <w:rFonts w:asciiTheme="majorHAnsi" w:hAnsiTheme="majorHAnsi" w:cstheme="majorHAnsi"/>
          <w:color w:val="002060"/>
          <w:szCs w:val="26"/>
        </w:rPr>
        <w:t>Defense Nuclear Facilities Safety Board</w:t>
      </w:r>
    </w:p>
    <w:p w14:paraId="1F112E32" w14:textId="77777777" w:rsidR="00D00454" w:rsidRPr="00D00454" w:rsidRDefault="00D00454" w:rsidP="00D00454"/>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82"/>
        <w:gridCol w:w="6791"/>
      </w:tblGrid>
      <w:tr w:rsidR="005E2F1C" w:rsidRPr="005E2F1C" w14:paraId="568D6C3D" w14:textId="77777777" w:rsidTr="00CB040A">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125E9F6" w14:textId="77777777" w:rsidR="00B64A22" w:rsidRPr="005E2F1C" w:rsidRDefault="00B64A22" w:rsidP="00B64A22">
            <w:pPr>
              <w:jc w:val="center"/>
              <w:rPr>
                <w:rFonts w:asciiTheme="majorHAnsi" w:hAnsiTheme="majorHAnsi" w:cstheme="majorHAnsi"/>
                <w:b/>
              </w:rPr>
            </w:pPr>
            <w:r w:rsidRPr="005E2F1C">
              <w:rPr>
                <w:rFonts w:asciiTheme="majorHAnsi" w:hAnsiTheme="majorHAnsi" w:cstheme="majorHAnsi"/>
                <w:b/>
              </w:rPr>
              <w:t>OVERVIEW</w:t>
            </w:r>
          </w:p>
        </w:tc>
      </w:tr>
      <w:tr w:rsidR="005E2F1C" w:rsidRPr="005E2F1C" w14:paraId="22B9E5EC" w14:textId="77777777" w:rsidTr="00CB040A">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7E5354" w14:textId="77777777" w:rsidR="00B92A39" w:rsidRPr="005E2F1C" w:rsidRDefault="000E0157" w:rsidP="004E1C64">
            <w:pPr>
              <w:rPr>
                <w:rFonts w:asciiTheme="majorHAnsi" w:hAnsiTheme="majorHAnsi" w:cstheme="majorHAnsi"/>
              </w:rPr>
            </w:pPr>
            <w:r w:rsidRPr="005E2F1C">
              <w:rPr>
                <w:rFonts w:asciiTheme="majorHAnsi" w:hAnsiTheme="majorHAnsi" w:cstheme="majorHAnsi"/>
              </w:rPr>
              <w:t xml:space="preserve">Senate </w:t>
            </w:r>
            <w:r w:rsidR="00B92A39" w:rsidRPr="005E2F1C">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2B4F77F6" w14:textId="77777777" w:rsidR="00B30C4A" w:rsidRPr="005E2F1C" w:rsidRDefault="002841AD" w:rsidP="00B30C4A">
            <w:pPr>
              <w:rPr>
                <w:rFonts w:asciiTheme="majorHAnsi" w:hAnsiTheme="majorHAnsi" w:cstheme="majorHAnsi"/>
                <w:bCs/>
              </w:rPr>
            </w:pPr>
            <w:r w:rsidRPr="005E2F1C">
              <w:rPr>
                <w:rFonts w:asciiTheme="majorHAnsi" w:hAnsiTheme="majorHAnsi" w:cstheme="majorHAnsi"/>
                <w:bCs/>
              </w:rPr>
              <w:t>Armed Services</w:t>
            </w:r>
          </w:p>
        </w:tc>
      </w:tr>
      <w:tr w:rsidR="005E2F1C" w:rsidRPr="005E2F1C" w14:paraId="49D3FD62" w14:textId="77777777" w:rsidTr="00CB040A">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0B64222" w14:textId="77777777" w:rsidR="00661AE5" w:rsidRPr="005E2F1C" w:rsidRDefault="003910F3" w:rsidP="004E1C64">
            <w:pPr>
              <w:rPr>
                <w:rFonts w:asciiTheme="majorHAnsi" w:hAnsiTheme="majorHAnsi" w:cstheme="majorHAnsi"/>
              </w:rPr>
            </w:pPr>
            <w:r w:rsidRPr="005E2F1C">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7B14036A" w14:textId="77777777" w:rsidR="0030193E" w:rsidRPr="005E2F1C" w:rsidRDefault="00093C34" w:rsidP="003D7431">
            <w:pPr>
              <w:rPr>
                <w:rFonts w:asciiTheme="majorHAnsi" w:hAnsiTheme="majorHAnsi" w:cstheme="majorHAnsi"/>
              </w:rPr>
            </w:pPr>
            <w:r w:rsidRPr="005E2F1C">
              <w:rPr>
                <w:rFonts w:asciiTheme="majorHAnsi" w:hAnsiTheme="majorHAnsi" w:cstheme="majorHAnsi"/>
              </w:rPr>
              <w:t>The Defense Nuclear Facilities Safety Board</w:t>
            </w:r>
            <w:r w:rsidR="0072246A" w:rsidRPr="005E2F1C">
              <w:rPr>
                <w:rFonts w:asciiTheme="majorHAnsi" w:hAnsiTheme="majorHAnsi" w:cstheme="majorHAnsi"/>
              </w:rPr>
              <w:t xml:space="preserve"> (</w:t>
            </w:r>
            <w:r w:rsidR="0072246A" w:rsidRPr="005E2F1C">
              <w:rPr>
                <w:rFonts w:asciiTheme="majorHAnsi" w:hAnsiTheme="majorHAnsi" w:cstheme="majorHAnsi"/>
                <w:bCs/>
              </w:rPr>
              <w:t>DNFSB)</w:t>
            </w:r>
            <w:r w:rsidRPr="005E2F1C">
              <w:rPr>
                <w:rFonts w:asciiTheme="majorHAnsi" w:hAnsiTheme="majorHAnsi" w:cstheme="majorHAnsi"/>
              </w:rPr>
              <w:t xml:space="preserve"> is an independent organization in the executive branch, with the responsibility of providing reco</w:t>
            </w:r>
            <w:r w:rsidR="00180870" w:rsidRPr="005E2F1C">
              <w:rPr>
                <w:rFonts w:asciiTheme="majorHAnsi" w:hAnsiTheme="majorHAnsi" w:cstheme="majorHAnsi"/>
              </w:rPr>
              <w:t>mmendations and advice to the president and the s</w:t>
            </w:r>
            <w:r w:rsidR="00DC1747" w:rsidRPr="005E2F1C">
              <w:rPr>
                <w:rFonts w:asciiTheme="majorHAnsi" w:hAnsiTheme="majorHAnsi" w:cstheme="majorHAnsi"/>
              </w:rPr>
              <w:t>ecretary of e</w:t>
            </w:r>
            <w:r w:rsidRPr="005E2F1C">
              <w:rPr>
                <w:rFonts w:asciiTheme="majorHAnsi" w:hAnsiTheme="majorHAnsi" w:cstheme="majorHAnsi"/>
              </w:rPr>
              <w:t>nergy regarding public health and safety issues at Department of Energy</w:t>
            </w:r>
            <w:r w:rsidR="001F6E83" w:rsidRPr="005E2F1C">
              <w:rPr>
                <w:rFonts w:asciiTheme="majorHAnsi" w:hAnsiTheme="majorHAnsi" w:cstheme="majorHAnsi"/>
              </w:rPr>
              <w:t xml:space="preserve"> </w:t>
            </w:r>
            <w:r w:rsidR="003D7431">
              <w:rPr>
                <w:rFonts w:asciiTheme="majorHAnsi" w:hAnsiTheme="majorHAnsi" w:cstheme="majorHAnsi"/>
              </w:rPr>
              <w:t xml:space="preserve">(DOE) </w:t>
            </w:r>
            <w:r w:rsidRPr="005E2F1C">
              <w:rPr>
                <w:rFonts w:asciiTheme="majorHAnsi" w:hAnsiTheme="majorHAnsi" w:cstheme="majorHAnsi"/>
              </w:rPr>
              <w:t>defense nuclear facilities.</w:t>
            </w:r>
          </w:p>
        </w:tc>
      </w:tr>
      <w:tr w:rsidR="005E2F1C" w:rsidRPr="005E2F1C" w14:paraId="5D04A617" w14:textId="77777777" w:rsidTr="00CB040A">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AC6673" w14:textId="77777777" w:rsidR="00661AE5" w:rsidRPr="005E2F1C" w:rsidRDefault="00661AE5" w:rsidP="004E1C64">
            <w:pPr>
              <w:rPr>
                <w:rFonts w:asciiTheme="majorHAnsi" w:hAnsiTheme="majorHAnsi" w:cstheme="majorHAnsi"/>
              </w:rPr>
            </w:pPr>
            <w:r w:rsidRPr="005E2F1C">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44E33F6A" w14:textId="11F0CEEE" w:rsidR="00661AE5" w:rsidRPr="005E2F1C" w:rsidRDefault="00F370AC" w:rsidP="00482432">
            <w:pPr>
              <w:rPr>
                <w:rFonts w:asciiTheme="majorHAnsi" w:hAnsiTheme="majorHAnsi" w:cstheme="majorHAnsi"/>
              </w:rPr>
            </w:pPr>
            <w:r w:rsidRPr="005E2F1C">
              <w:rPr>
                <w:rFonts w:asciiTheme="majorHAnsi" w:hAnsiTheme="majorHAnsi" w:cstheme="majorHAnsi"/>
              </w:rPr>
              <w:t xml:space="preserve">Board members provide independent analysis, advice and recommendations to the secretary of </w:t>
            </w:r>
            <w:r w:rsidR="00DC1747" w:rsidRPr="005E2F1C">
              <w:rPr>
                <w:rFonts w:asciiTheme="majorHAnsi" w:hAnsiTheme="majorHAnsi" w:cstheme="majorHAnsi"/>
              </w:rPr>
              <w:t>energy</w:t>
            </w:r>
            <w:r w:rsidR="005A065D">
              <w:rPr>
                <w:rFonts w:asciiTheme="majorHAnsi" w:hAnsiTheme="majorHAnsi" w:cstheme="majorHAnsi"/>
              </w:rPr>
              <w:t xml:space="preserve">. This information </w:t>
            </w:r>
            <w:r w:rsidR="00DC1747" w:rsidRPr="005E2F1C">
              <w:rPr>
                <w:rFonts w:asciiTheme="majorHAnsi" w:hAnsiTheme="majorHAnsi" w:cstheme="majorHAnsi"/>
              </w:rPr>
              <w:t>inform</w:t>
            </w:r>
            <w:r w:rsidR="005A065D">
              <w:rPr>
                <w:rFonts w:asciiTheme="majorHAnsi" w:hAnsiTheme="majorHAnsi" w:cstheme="majorHAnsi"/>
              </w:rPr>
              <w:t xml:space="preserve">s the secretary’s </w:t>
            </w:r>
            <w:r w:rsidRPr="005E2F1C">
              <w:rPr>
                <w:rFonts w:asciiTheme="majorHAnsi" w:hAnsiTheme="majorHAnsi" w:cstheme="majorHAnsi"/>
              </w:rPr>
              <w:t xml:space="preserve">role </w:t>
            </w:r>
            <w:r w:rsidR="00DC1747" w:rsidRPr="005E2F1C">
              <w:rPr>
                <w:rFonts w:asciiTheme="majorHAnsi" w:hAnsiTheme="majorHAnsi" w:cstheme="majorHAnsi"/>
              </w:rPr>
              <w:t>as</w:t>
            </w:r>
            <w:r w:rsidRPr="005E2F1C">
              <w:rPr>
                <w:rFonts w:asciiTheme="majorHAnsi" w:hAnsiTheme="majorHAnsi" w:cstheme="majorHAnsi"/>
              </w:rPr>
              <w:t xml:space="preserve"> operator and regulator of the </w:t>
            </w:r>
            <w:r w:rsidR="003D7431">
              <w:rPr>
                <w:rFonts w:asciiTheme="majorHAnsi" w:hAnsiTheme="majorHAnsi" w:cstheme="majorHAnsi"/>
              </w:rPr>
              <w:t xml:space="preserve">DOE’s </w:t>
            </w:r>
            <w:r w:rsidRPr="005E2F1C">
              <w:rPr>
                <w:rFonts w:asciiTheme="majorHAnsi" w:hAnsiTheme="majorHAnsi" w:cstheme="majorHAnsi"/>
              </w:rPr>
              <w:t>d</w:t>
            </w:r>
            <w:r w:rsidR="001F6E83" w:rsidRPr="005E2F1C">
              <w:rPr>
                <w:rFonts w:asciiTheme="majorHAnsi" w:hAnsiTheme="majorHAnsi" w:cstheme="majorHAnsi"/>
              </w:rPr>
              <w:t xml:space="preserve">efense nuclear </w:t>
            </w:r>
            <w:r w:rsidR="0045690F" w:rsidRPr="005E2F1C">
              <w:rPr>
                <w:rFonts w:asciiTheme="majorHAnsi" w:hAnsiTheme="majorHAnsi" w:cstheme="majorHAnsi"/>
              </w:rPr>
              <w:t>facilities</w:t>
            </w:r>
            <w:r w:rsidR="0045690F">
              <w:rPr>
                <w:rFonts w:asciiTheme="majorHAnsi" w:hAnsiTheme="majorHAnsi" w:cstheme="majorHAnsi"/>
              </w:rPr>
              <w:t xml:space="preserve"> and</w:t>
            </w:r>
            <w:r w:rsidR="005A065D">
              <w:rPr>
                <w:rFonts w:asciiTheme="majorHAnsi" w:hAnsiTheme="majorHAnsi" w:cstheme="majorHAnsi"/>
              </w:rPr>
              <w:t xml:space="preserve"> assists him or her with </w:t>
            </w:r>
            <w:r w:rsidRPr="005E2F1C">
              <w:rPr>
                <w:rFonts w:asciiTheme="majorHAnsi" w:hAnsiTheme="majorHAnsi" w:cstheme="majorHAnsi"/>
              </w:rPr>
              <w:t xml:space="preserve">providing adequate protection of public health and safety at </w:t>
            </w:r>
            <w:r w:rsidR="003D7431">
              <w:rPr>
                <w:rFonts w:asciiTheme="majorHAnsi" w:hAnsiTheme="majorHAnsi" w:cstheme="majorHAnsi"/>
              </w:rPr>
              <w:t xml:space="preserve">these </w:t>
            </w:r>
            <w:r w:rsidR="00D00454" w:rsidRPr="005E2F1C">
              <w:rPr>
                <w:rFonts w:asciiTheme="majorHAnsi" w:hAnsiTheme="majorHAnsi" w:cstheme="majorHAnsi"/>
              </w:rPr>
              <w:t>facilities. (42 U.S.C. § 2286a)</w:t>
            </w:r>
          </w:p>
        </w:tc>
      </w:tr>
      <w:tr w:rsidR="005E2F1C" w:rsidRPr="005E2F1C" w14:paraId="6EF11296" w14:textId="77777777" w:rsidTr="00CB040A">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649F5E" w14:textId="77777777" w:rsidR="008A05DD" w:rsidRPr="005E2F1C" w:rsidRDefault="00661AE5" w:rsidP="00962B37">
            <w:pPr>
              <w:rPr>
                <w:rFonts w:asciiTheme="majorHAnsi" w:hAnsiTheme="majorHAnsi" w:cstheme="majorHAnsi"/>
                <w:i/>
              </w:rPr>
            </w:pPr>
            <w:r w:rsidRPr="005E2F1C">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2D4298EA" w14:textId="5E3F3895" w:rsidR="00661AE5" w:rsidRPr="005E2F1C" w:rsidRDefault="0095718F" w:rsidP="004C2773">
            <w:pPr>
              <w:rPr>
                <w:rFonts w:asciiTheme="majorHAnsi" w:hAnsiTheme="majorHAnsi" w:cstheme="majorHAnsi"/>
                <w:bCs/>
              </w:rPr>
            </w:pPr>
            <w:r w:rsidRPr="005E2F1C">
              <w:rPr>
                <w:rFonts w:asciiTheme="majorHAnsi" w:hAnsiTheme="majorHAnsi" w:cstheme="majorHAnsi"/>
                <w:bCs/>
              </w:rPr>
              <w:t>Level III $</w:t>
            </w:r>
            <w:r w:rsidR="0045690F">
              <w:rPr>
                <w:rFonts w:asciiTheme="majorHAnsi" w:hAnsiTheme="majorHAnsi" w:cstheme="majorHAnsi"/>
                <w:bCs/>
              </w:rPr>
              <w:t>168,400</w:t>
            </w:r>
            <w:r w:rsidR="00220D75" w:rsidRPr="005E2F1C">
              <w:rPr>
                <w:rFonts w:asciiTheme="majorHAnsi" w:hAnsiTheme="majorHAnsi" w:cstheme="majorHAnsi"/>
                <w:bCs/>
              </w:rPr>
              <w:t xml:space="preserve"> (5 U.S.C. § 5314)</w:t>
            </w:r>
            <w:r w:rsidR="00EA3278" w:rsidRPr="005E2F1C">
              <w:rPr>
                <w:rStyle w:val="EndnoteReference"/>
                <w:rFonts w:asciiTheme="majorHAnsi" w:hAnsiTheme="majorHAnsi" w:cstheme="majorHAnsi"/>
                <w:bCs/>
              </w:rPr>
              <w:endnoteReference w:id="1"/>
            </w:r>
          </w:p>
        </w:tc>
      </w:tr>
      <w:tr w:rsidR="005E2F1C" w:rsidRPr="005E2F1C" w14:paraId="7D4A55B5" w14:textId="77777777" w:rsidTr="00CB040A">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162EC92" w14:textId="77777777" w:rsidR="00661AE5" w:rsidRPr="005E2F1C" w:rsidRDefault="00661AE5" w:rsidP="004E1C64">
            <w:pPr>
              <w:rPr>
                <w:rFonts w:asciiTheme="majorHAnsi" w:hAnsiTheme="majorHAnsi" w:cstheme="majorHAnsi"/>
              </w:rPr>
            </w:pPr>
            <w:r w:rsidRPr="005E2F1C">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3B1A5C0E" w14:textId="77777777" w:rsidR="00D33A2A" w:rsidRPr="005E2F1C" w:rsidRDefault="0072246A" w:rsidP="00BE478A">
            <w:pPr>
              <w:rPr>
                <w:rFonts w:asciiTheme="majorHAnsi" w:hAnsiTheme="majorHAnsi" w:cstheme="majorHAnsi"/>
              </w:rPr>
            </w:pPr>
            <w:r w:rsidRPr="005E2F1C">
              <w:rPr>
                <w:rFonts w:asciiTheme="majorHAnsi" w:hAnsiTheme="majorHAnsi" w:cstheme="majorHAnsi"/>
              </w:rPr>
              <w:t>The DNFSB is an independent agency</w:t>
            </w:r>
          </w:p>
        </w:tc>
      </w:tr>
      <w:tr w:rsidR="005E2F1C" w:rsidRPr="005E2F1C" w14:paraId="154C2D7B" w14:textId="77777777" w:rsidTr="00CB040A">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7C6EBAE" w14:textId="77777777" w:rsidR="00661AE5" w:rsidRPr="005E2F1C" w:rsidRDefault="00661AE5" w:rsidP="00B64A22">
            <w:pPr>
              <w:jc w:val="center"/>
              <w:rPr>
                <w:rFonts w:asciiTheme="majorHAnsi" w:hAnsiTheme="majorHAnsi" w:cstheme="majorHAnsi"/>
                <w:b/>
              </w:rPr>
            </w:pPr>
            <w:r w:rsidRPr="005E2F1C">
              <w:rPr>
                <w:rFonts w:asciiTheme="majorHAnsi" w:hAnsiTheme="majorHAnsi" w:cstheme="majorHAnsi"/>
                <w:b/>
              </w:rPr>
              <w:t>RESPONSIBILITIES</w:t>
            </w:r>
          </w:p>
        </w:tc>
      </w:tr>
      <w:tr w:rsidR="005E2F1C" w:rsidRPr="005E2F1C" w14:paraId="37B34736" w14:textId="77777777" w:rsidTr="00CB040A">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6799529" w14:textId="77777777" w:rsidR="00661AE5" w:rsidRPr="005E2F1C" w:rsidRDefault="00661AE5" w:rsidP="004E1C64">
            <w:pPr>
              <w:rPr>
                <w:rFonts w:asciiTheme="majorHAnsi" w:hAnsiTheme="majorHAnsi" w:cstheme="majorHAnsi"/>
              </w:rPr>
            </w:pPr>
            <w:r w:rsidRPr="005E2F1C">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215C18B1" w14:textId="44E8A442" w:rsidR="00BE478A" w:rsidRPr="005E2F1C" w:rsidRDefault="00403AD0" w:rsidP="0095718F">
            <w:pPr>
              <w:contextualSpacing/>
              <w:rPr>
                <w:rFonts w:asciiTheme="majorHAnsi" w:hAnsiTheme="majorHAnsi" w:cstheme="majorHAnsi"/>
                <w:bCs/>
              </w:rPr>
            </w:pPr>
            <w:r w:rsidRPr="005E2F1C">
              <w:rPr>
                <w:rFonts w:asciiTheme="majorHAnsi" w:hAnsiTheme="majorHAnsi" w:cstheme="majorHAnsi"/>
                <w:bCs/>
              </w:rPr>
              <w:t>In fiscal 20</w:t>
            </w:r>
            <w:r w:rsidR="00FD79A9">
              <w:rPr>
                <w:rFonts w:asciiTheme="majorHAnsi" w:hAnsiTheme="majorHAnsi" w:cstheme="majorHAnsi"/>
                <w:bCs/>
              </w:rPr>
              <w:t>20</w:t>
            </w:r>
            <w:r w:rsidRPr="005E2F1C">
              <w:rPr>
                <w:rFonts w:asciiTheme="majorHAnsi" w:hAnsiTheme="majorHAnsi" w:cstheme="majorHAnsi"/>
                <w:bCs/>
              </w:rPr>
              <w:t xml:space="preserve">, the DNFSB had </w:t>
            </w:r>
            <w:r w:rsidR="00FD79A9">
              <w:rPr>
                <w:rFonts w:asciiTheme="majorHAnsi" w:hAnsiTheme="majorHAnsi" w:cstheme="majorHAnsi"/>
                <w:bCs/>
              </w:rPr>
              <w:t>over $29</w:t>
            </w:r>
            <w:r w:rsidRPr="005E2F1C">
              <w:rPr>
                <w:rFonts w:asciiTheme="majorHAnsi" w:hAnsiTheme="majorHAnsi" w:cstheme="majorHAnsi"/>
                <w:bCs/>
              </w:rPr>
              <w:t xml:space="preserve"> million in budget outlays and 1</w:t>
            </w:r>
            <w:r w:rsidR="00FD79A9">
              <w:rPr>
                <w:rFonts w:asciiTheme="majorHAnsi" w:hAnsiTheme="majorHAnsi" w:cstheme="majorHAnsi"/>
                <w:bCs/>
              </w:rPr>
              <w:t>13</w:t>
            </w:r>
            <w:r w:rsidRPr="005E2F1C">
              <w:rPr>
                <w:rFonts w:asciiTheme="majorHAnsi" w:hAnsiTheme="majorHAnsi" w:cstheme="majorHAnsi"/>
                <w:bCs/>
              </w:rPr>
              <w:t xml:space="preserve"> employees.</w:t>
            </w:r>
          </w:p>
          <w:p w14:paraId="652C0D20" w14:textId="77777777" w:rsidR="00BE478A" w:rsidRPr="005E2F1C" w:rsidRDefault="00BE478A" w:rsidP="0095718F">
            <w:pPr>
              <w:contextualSpacing/>
              <w:rPr>
                <w:rFonts w:asciiTheme="majorHAnsi" w:hAnsiTheme="majorHAnsi" w:cstheme="majorHAnsi"/>
                <w:bCs/>
              </w:rPr>
            </w:pPr>
          </w:p>
          <w:p w14:paraId="660061C2" w14:textId="77777777" w:rsidR="00286E47" w:rsidRPr="005E2F1C" w:rsidRDefault="00BE478A" w:rsidP="00482432">
            <w:pPr>
              <w:contextualSpacing/>
              <w:rPr>
                <w:rFonts w:asciiTheme="majorHAnsi" w:hAnsiTheme="majorHAnsi" w:cstheme="majorHAnsi"/>
                <w:bCs/>
              </w:rPr>
            </w:pPr>
            <w:r w:rsidRPr="005E2F1C">
              <w:rPr>
                <w:rFonts w:asciiTheme="majorHAnsi" w:hAnsiTheme="majorHAnsi" w:cstheme="majorHAnsi"/>
                <w:shd w:val="clear" w:color="auto" w:fill="FFFFFF"/>
              </w:rPr>
              <w:t>The president designate</w:t>
            </w:r>
            <w:r w:rsidR="005A065D">
              <w:rPr>
                <w:rFonts w:asciiTheme="majorHAnsi" w:hAnsiTheme="majorHAnsi" w:cstheme="majorHAnsi"/>
                <w:shd w:val="clear" w:color="auto" w:fill="FFFFFF"/>
              </w:rPr>
              <w:t>s</w:t>
            </w:r>
            <w:r w:rsidRPr="005E2F1C">
              <w:rPr>
                <w:rFonts w:asciiTheme="majorHAnsi" w:hAnsiTheme="majorHAnsi" w:cstheme="majorHAnsi"/>
                <w:shd w:val="clear" w:color="auto" w:fill="FFFFFF"/>
              </w:rPr>
              <w:t xml:space="preserve"> a </w:t>
            </w:r>
            <w:r w:rsidR="00D05F5B">
              <w:rPr>
                <w:rFonts w:asciiTheme="majorHAnsi" w:hAnsiTheme="majorHAnsi" w:cstheme="majorHAnsi"/>
                <w:shd w:val="clear" w:color="auto" w:fill="FFFFFF"/>
              </w:rPr>
              <w:t xml:space="preserve">board </w:t>
            </w:r>
            <w:r w:rsidRPr="005E2F1C">
              <w:rPr>
                <w:rFonts w:asciiTheme="majorHAnsi" w:hAnsiTheme="majorHAnsi" w:cstheme="majorHAnsi"/>
                <w:shd w:val="clear" w:color="auto" w:fill="FFFFFF"/>
              </w:rPr>
              <w:t xml:space="preserve">chairman and vice chairman from among </w:t>
            </w:r>
            <w:r w:rsidR="005A065D">
              <w:rPr>
                <w:rFonts w:asciiTheme="majorHAnsi" w:hAnsiTheme="majorHAnsi" w:cstheme="majorHAnsi"/>
                <w:shd w:val="clear" w:color="auto" w:fill="FFFFFF"/>
              </w:rPr>
              <w:t xml:space="preserve">board </w:t>
            </w:r>
            <w:r w:rsidRPr="005E2F1C">
              <w:rPr>
                <w:rFonts w:asciiTheme="majorHAnsi" w:hAnsiTheme="majorHAnsi" w:cstheme="majorHAnsi"/>
                <w:shd w:val="clear" w:color="auto" w:fill="FFFFFF"/>
              </w:rPr>
              <w:t xml:space="preserve">members. The chairman </w:t>
            </w:r>
            <w:r w:rsidR="005A065D">
              <w:rPr>
                <w:rFonts w:asciiTheme="majorHAnsi" w:hAnsiTheme="majorHAnsi" w:cstheme="majorHAnsi"/>
                <w:shd w:val="clear" w:color="auto" w:fill="FFFFFF"/>
              </w:rPr>
              <w:t xml:space="preserve">is </w:t>
            </w:r>
            <w:r w:rsidRPr="005E2F1C">
              <w:rPr>
                <w:rFonts w:asciiTheme="majorHAnsi" w:hAnsiTheme="majorHAnsi" w:cstheme="majorHAnsi"/>
                <w:shd w:val="clear" w:color="auto" w:fill="FFFFFF"/>
              </w:rPr>
              <w:t xml:space="preserve">the </w:t>
            </w:r>
            <w:r w:rsidR="005A065D">
              <w:rPr>
                <w:rFonts w:asciiTheme="majorHAnsi" w:hAnsiTheme="majorHAnsi" w:cstheme="majorHAnsi"/>
                <w:shd w:val="clear" w:color="auto" w:fill="FFFFFF"/>
              </w:rPr>
              <w:t xml:space="preserve">board’s </w:t>
            </w:r>
            <w:r w:rsidRPr="005E2F1C">
              <w:rPr>
                <w:rFonts w:asciiTheme="majorHAnsi" w:hAnsiTheme="majorHAnsi" w:cstheme="majorHAnsi"/>
                <w:shd w:val="clear" w:color="auto" w:fill="FFFFFF"/>
              </w:rPr>
              <w:t>chief executive officer. (42 U.S.C. § 2286)</w:t>
            </w:r>
          </w:p>
        </w:tc>
      </w:tr>
      <w:tr w:rsidR="005E2F1C" w:rsidRPr="005E2F1C" w14:paraId="003582D7" w14:textId="77777777" w:rsidTr="00CB040A">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3BFC67E" w14:textId="77777777" w:rsidR="00661AE5" w:rsidRPr="005E2F1C" w:rsidRDefault="00661AE5" w:rsidP="004E1C64">
            <w:pPr>
              <w:rPr>
                <w:rFonts w:asciiTheme="majorHAnsi" w:hAnsiTheme="majorHAnsi" w:cstheme="majorHAnsi"/>
              </w:rPr>
            </w:pPr>
            <w:r w:rsidRPr="005E2F1C">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1F2ED4D9" w14:textId="36D4A325" w:rsidR="00652B1A" w:rsidRPr="005E2F1C" w:rsidRDefault="00652B1A" w:rsidP="000367E4">
            <w:pPr>
              <w:pStyle w:val="ListParagraph"/>
              <w:numPr>
                <w:ilvl w:val="0"/>
                <w:numId w:val="38"/>
              </w:numPr>
              <w:shd w:val="clear" w:color="auto" w:fill="FFFFFF"/>
              <w:ind w:left="432"/>
              <w:rPr>
                <w:rFonts w:asciiTheme="majorHAnsi" w:hAnsiTheme="majorHAnsi" w:cstheme="majorHAnsi"/>
              </w:rPr>
            </w:pPr>
            <w:r w:rsidRPr="005E2F1C">
              <w:rPr>
                <w:rFonts w:asciiTheme="majorHAnsi" w:hAnsiTheme="majorHAnsi" w:cstheme="majorHAnsi"/>
              </w:rPr>
              <w:t xml:space="preserve">Reviews and evaluates the content and implementation of standards relating to the design, construction, operation and decommissioning of </w:t>
            </w:r>
            <w:r w:rsidR="00D05F5B">
              <w:rPr>
                <w:rFonts w:asciiTheme="majorHAnsi" w:hAnsiTheme="majorHAnsi" w:cstheme="majorHAnsi"/>
              </w:rPr>
              <w:t xml:space="preserve">DOE’s </w:t>
            </w:r>
            <w:r w:rsidRPr="005E2F1C">
              <w:rPr>
                <w:rFonts w:asciiTheme="majorHAnsi" w:hAnsiTheme="majorHAnsi" w:cstheme="majorHAnsi"/>
              </w:rPr>
              <w:t>defense nuclear facilities</w:t>
            </w:r>
            <w:r w:rsidR="00D05F5B">
              <w:rPr>
                <w:rFonts w:asciiTheme="majorHAnsi" w:hAnsiTheme="majorHAnsi" w:cstheme="majorHAnsi"/>
              </w:rPr>
              <w:t xml:space="preserve">, </w:t>
            </w:r>
            <w:r w:rsidRPr="005E2F1C">
              <w:rPr>
                <w:rFonts w:asciiTheme="majorHAnsi" w:hAnsiTheme="majorHAnsi" w:cstheme="majorHAnsi"/>
              </w:rPr>
              <w:t xml:space="preserve">including all applicable </w:t>
            </w:r>
            <w:r w:rsidR="00D05F5B">
              <w:rPr>
                <w:rFonts w:asciiTheme="majorHAnsi" w:hAnsiTheme="majorHAnsi" w:cstheme="majorHAnsi"/>
              </w:rPr>
              <w:t xml:space="preserve">DOE </w:t>
            </w:r>
            <w:r w:rsidRPr="005E2F1C">
              <w:rPr>
                <w:rFonts w:asciiTheme="majorHAnsi" w:hAnsiTheme="majorHAnsi" w:cstheme="majorHAnsi"/>
              </w:rPr>
              <w:t>orders, regulations and requirements</w:t>
            </w:r>
            <w:r w:rsidR="00D05F5B">
              <w:rPr>
                <w:rFonts w:asciiTheme="majorHAnsi" w:hAnsiTheme="majorHAnsi" w:cstheme="majorHAnsi"/>
              </w:rPr>
              <w:t>,</w:t>
            </w:r>
            <w:r w:rsidRPr="005E2F1C">
              <w:rPr>
                <w:rFonts w:asciiTheme="majorHAnsi" w:hAnsiTheme="majorHAnsi" w:cstheme="majorHAnsi"/>
              </w:rPr>
              <w:t xml:space="preserve"> at each </w:t>
            </w:r>
            <w:r w:rsidR="00D05F5B">
              <w:rPr>
                <w:rFonts w:asciiTheme="majorHAnsi" w:hAnsiTheme="majorHAnsi" w:cstheme="majorHAnsi"/>
              </w:rPr>
              <w:t xml:space="preserve">DOE </w:t>
            </w:r>
            <w:r w:rsidRPr="005E2F1C">
              <w:rPr>
                <w:rFonts w:asciiTheme="majorHAnsi" w:hAnsiTheme="majorHAnsi" w:cstheme="majorHAnsi"/>
              </w:rPr>
              <w:t>defense nuclear facility</w:t>
            </w:r>
            <w:r w:rsidR="009212EF">
              <w:rPr>
                <w:rFonts w:asciiTheme="majorHAnsi" w:hAnsiTheme="majorHAnsi" w:cstheme="majorHAnsi"/>
              </w:rPr>
              <w:t>.</w:t>
            </w:r>
          </w:p>
          <w:p w14:paraId="62A85316" w14:textId="19E8DC85" w:rsidR="00652B1A" w:rsidRPr="005E2F1C" w:rsidRDefault="00652B1A" w:rsidP="000367E4">
            <w:pPr>
              <w:pStyle w:val="ListParagraph"/>
              <w:numPr>
                <w:ilvl w:val="0"/>
                <w:numId w:val="38"/>
              </w:numPr>
              <w:shd w:val="clear" w:color="auto" w:fill="FFFFFF"/>
              <w:ind w:left="432"/>
              <w:rPr>
                <w:rFonts w:asciiTheme="majorHAnsi" w:hAnsiTheme="majorHAnsi" w:cstheme="majorHAnsi"/>
              </w:rPr>
            </w:pPr>
            <w:r w:rsidRPr="005E2F1C">
              <w:rPr>
                <w:rFonts w:asciiTheme="majorHAnsi" w:hAnsiTheme="majorHAnsi" w:cstheme="majorHAnsi"/>
              </w:rPr>
              <w:t>Recommends to the secretary of energy those specific measures that should be adopted to ensure that public health and safety are adequately protected</w:t>
            </w:r>
            <w:r w:rsidR="009212EF">
              <w:rPr>
                <w:rFonts w:asciiTheme="majorHAnsi" w:hAnsiTheme="majorHAnsi" w:cstheme="majorHAnsi"/>
              </w:rPr>
              <w:t>.</w:t>
            </w:r>
          </w:p>
          <w:p w14:paraId="6E884D0E" w14:textId="308236FA" w:rsidR="00652B1A" w:rsidRPr="005E2F1C" w:rsidRDefault="00652B1A" w:rsidP="000367E4">
            <w:pPr>
              <w:pStyle w:val="ListParagraph"/>
              <w:numPr>
                <w:ilvl w:val="0"/>
                <w:numId w:val="38"/>
              </w:numPr>
              <w:shd w:val="clear" w:color="auto" w:fill="FFFFFF"/>
              <w:ind w:left="432"/>
              <w:rPr>
                <w:rFonts w:asciiTheme="majorHAnsi" w:hAnsiTheme="majorHAnsi" w:cstheme="majorHAnsi"/>
              </w:rPr>
            </w:pPr>
            <w:r w:rsidRPr="005E2F1C">
              <w:rPr>
                <w:rFonts w:asciiTheme="majorHAnsi" w:hAnsiTheme="majorHAnsi" w:cstheme="majorHAnsi"/>
              </w:rPr>
              <w:t>Includes in its recommendations necessary changes in the content and implementation of such standards, as well as matters on which additional data or research is needed</w:t>
            </w:r>
            <w:bookmarkStart w:id="1" w:name="b_2"/>
            <w:bookmarkEnd w:id="1"/>
            <w:r w:rsidR="009212EF">
              <w:rPr>
                <w:rFonts w:asciiTheme="majorHAnsi" w:hAnsiTheme="majorHAnsi" w:cstheme="majorHAnsi"/>
              </w:rPr>
              <w:t>.</w:t>
            </w:r>
          </w:p>
          <w:p w14:paraId="7E00F8A9" w14:textId="05223CC0" w:rsidR="000367E4" w:rsidRPr="005E2F1C" w:rsidRDefault="00652B1A" w:rsidP="000367E4">
            <w:pPr>
              <w:pStyle w:val="ListParagraph"/>
              <w:numPr>
                <w:ilvl w:val="0"/>
                <w:numId w:val="38"/>
              </w:numPr>
              <w:shd w:val="clear" w:color="auto" w:fill="FFFFFF"/>
              <w:ind w:left="432"/>
              <w:rPr>
                <w:rFonts w:asciiTheme="majorHAnsi" w:hAnsiTheme="majorHAnsi" w:cstheme="majorHAnsi"/>
              </w:rPr>
            </w:pPr>
            <w:r w:rsidRPr="005E2F1C">
              <w:rPr>
                <w:rFonts w:asciiTheme="majorHAnsi" w:hAnsiTheme="majorHAnsi" w:cstheme="majorHAnsi"/>
              </w:rPr>
              <w:t xml:space="preserve">Investigates any event or practice at a </w:t>
            </w:r>
            <w:r w:rsidR="00482432">
              <w:rPr>
                <w:rFonts w:asciiTheme="majorHAnsi" w:hAnsiTheme="majorHAnsi" w:cstheme="majorHAnsi"/>
              </w:rPr>
              <w:t xml:space="preserve">DOE </w:t>
            </w:r>
            <w:r w:rsidRPr="005E2F1C">
              <w:rPr>
                <w:rFonts w:asciiTheme="majorHAnsi" w:hAnsiTheme="majorHAnsi" w:cstheme="majorHAnsi"/>
              </w:rPr>
              <w:t xml:space="preserve">defense nuclear facility </w:t>
            </w:r>
            <w:r w:rsidR="00482432">
              <w:rPr>
                <w:rFonts w:asciiTheme="majorHAnsi" w:hAnsiTheme="majorHAnsi" w:cstheme="majorHAnsi"/>
              </w:rPr>
              <w:t xml:space="preserve">that </w:t>
            </w:r>
            <w:r w:rsidRPr="005E2F1C">
              <w:rPr>
                <w:rFonts w:asciiTheme="majorHAnsi" w:hAnsiTheme="majorHAnsi" w:cstheme="majorHAnsi"/>
              </w:rPr>
              <w:t>the board determines has adversely affected, or may adversely affect, public health and safety</w:t>
            </w:r>
            <w:bookmarkStart w:id="2" w:name="b_2_B"/>
            <w:bookmarkEnd w:id="2"/>
            <w:r w:rsidR="009212EF">
              <w:rPr>
                <w:rFonts w:asciiTheme="majorHAnsi" w:hAnsiTheme="majorHAnsi" w:cstheme="majorHAnsi"/>
              </w:rPr>
              <w:t>.</w:t>
            </w:r>
          </w:p>
          <w:p w14:paraId="06505EDD" w14:textId="4939181B" w:rsidR="000367E4" w:rsidRPr="005E2F1C" w:rsidRDefault="000367E4" w:rsidP="000367E4">
            <w:pPr>
              <w:pStyle w:val="ListParagraph"/>
              <w:numPr>
                <w:ilvl w:val="0"/>
                <w:numId w:val="38"/>
              </w:numPr>
              <w:shd w:val="clear" w:color="auto" w:fill="FFFFFF"/>
              <w:ind w:left="432"/>
              <w:rPr>
                <w:rFonts w:asciiTheme="majorHAnsi" w:hAnsiTheme="majorHAnsi" w:cstheme="majorHAnsi"/>
              </w:rPr>
            </w:pPr>
            <w:r w:rsidRPr="005E2F1C">
              <w:rPr>
                <w:rFonts w:asciiTheme="majorHAnsi" w:hAnsiTheme="majorHAnsi" w:cstheme="majorHAnsi"/>
              </w:rPr>
              <w:t xml:space="preserve">Has </w:t>
            </w:r>
            <w:r w:rsidR="00652B1A" w:rsidRPr="005E2F1C">
              <w:rPr>
                <w:rFonts w:asciiTheme="majorHAnsi" w:hAnsiTheme="majorHAnsi" w:cstheme="majorHAnsi"/>
              </w:rPr>
              <w:t xml:space="preserve">access to and </w:t>
            </w:r>
            <w:r w:rsidRPr="005E2F1C">
              <w:rPr>
                <w:rFonts w:asciiTheme="majorHAnsi" w:hAnsiTheme="majorHAnsi" w:cstheme="majorHAnsi"/>
              </w:rPr>
              <w:t xml:space="preserve">may </w:t>
            </w:r>
            <w:r w:rsidR="00652B1A" w:rsidRPr="005E2F1C">
              <w:rPr>
                <w:rFonts w:asciiTheme="majorHAnsi" w:hAnsiTheme="majorHAnsi" w:cstheme="majorHAnsi"/>
              </w:rPr>
              <w:t xml:space="preserve">systematically analyze design and operational data, including safety analysis reports, from any </w:t>
            </w:r>
            <w:r w:rsidR="00482432">
              <w:rPr>
                <w:rFonts w:asciiTheme="majorHAnsi" w:hAnsiTheme="majorHAnsi" w:cstheme="majorHAnsi"/>
              </w:rPr>
              <w:t xml:space="preserve">DOE </w:t>
            </w:r>
            <w:r w:rsidR="00652B1A" w:rsidRPr="005E2F1C">
              <w:rPr>
                <w:rFonts w:asciiTheme="majorHAnsi" w:hAnsiTheme="majorHAnsi" w:cstheme="majorHAnsi"/>
              </w:rPr>
              <w:t>defense nuclear facility</w:t>
            </w:r>
            <w:r w:rsidR="009212EF">
              <w:rPr>
                <w:rFonts w:asciiTheme="majorHAnsi" w:hAnsiTheme="majorHAnsi" w:cstheme="majorHAnsi"/>
              </w:rPr>
              <w:t>.</w:t>
            </w:r>
          </w:p>
          <w:p w14:paraId="5453F450" w14:textId="085CB658" w:rsidR="000367E4" w:rsidRPr="005E2F1C" w:rsidRDefault="000367E4" w:rsidP="000367E4">
            <w:pPr>
              <w:pStyle w:val="ListParagraph"/>
              <w:numPr>
                <w:ilvl w:val="0"/>
                <w:numId w:val="38"/>
              </w:numPr>
              <w:shd w:val="clear" w:color="auto" w:fill="FFFFFF"/>
              <w:ind w:left="432"/>
              <w:rPr>
                <w:rFonts w:asciiTheme="majorHAnsi" w:hAnsiTheme="majorHAnsi" w:cstheme="majorHAnsi"/>
              </w:rPr>
            </w:pPr>
            <w:r w:rsidRPr="005E2F1C">
              <w:rPr>
                <w:rFonts w:asciiTheme="majorHAnsi" w:hAnsiTheme="majorHAnsi" w:cstheme="majorHAnsi"/>
              </w:rPr>
              <w:t>Reviews</w:t>
            </w:r>
            <w:r w:rsidR="00652B1A" w:rsidRPr="005E2F1C">
              <w:rPr>
                <w:rFonts w:asciiTheme="majorHAnsi" w:hAnsiTheme="majorHAnsi" w:cstheme="majorHAnsi"/>
              </w:rPr>
              <w:t xml:space="preserve"> the design of new </w:t>
            </w:r>
            <w:r w:rsidR="00482432">
              <w:rPr>
                <w:rFonts w:asciiTheme="majorHAnsi" w:hAnsiTheme="majorHAnsi" w:cstheme="majorHAnsi"/>
              </w:rPr>
              <w:t xml:space="preserve">DOE </w:t>
            </w:r>
            <w:r w:rsidR="00652B1A" w:rsidRPr="005E2F1C">
              <w:rPr>
                <w:rFonts w:asciiTheme="majorHAnsi" w:hAnsiTheme="majorHAnsi" w:cstheme="majorHAnsi"/>
              </w:rPr>
              <w:t>defense nuclear facilit</w:t>
            </w:r>
            <w:r w:rsidR="00482432">
              <w:rPr>
                <w:rFonts w:asciiTheme="majorHAnsi" w:hAnsiTheme="majorHAnsi" w:cstheme="majorHAnsi"/>
              </w:rPr>
              <w:t>ies</w:t>
            </w:r>
            <w:r w:rsidR="00652B1A" w:rsidRPr="005E2F1C">
              <w:rPr>
                <w:rFonts w:asciiTheme="majorHAnsi" w:hAnsiTheme="majorHAnsi" w:cstheme="majorHAnsi"/>
              </w:rPr>
              <w:t xml:space="preserve"> before construction </w:t>
            </w:r>
            <w:r w:rsidR="0045690F" w:rsidRPr="005E2F1C">
              <w:rPr>
                <w:rFonts w:asciiTheme="majorHAnsi" w:hAnsiTheme="majorHAnsi" w:cstheme="majorHAnsi"/>
              </w:rPr>
              <w:t>begins</w:t>
            </w:r>
            <w:r w:rsidR="0045690F">
              <w:rPr>
                <w:rFonts w:asciiTheme="majorHAnsi" w:hAnsiTheme="majorHAnsi" w:cstheme="majorHAnsi"/>
              </w:rPr>
              <w:t xml:space="preserve"> and</w:t>
            </w:r>
            <w:r w:rsidR="00652B1A" w:rsidRPr="005E2F1C">
              <w:rPr>
                <w:rFonts w:asciiTheme="majorHAnsi" w:hAnsiTheme="majorHAnsi" w:cstheme="majorHAnsi"/>
              </w:rPr>
              <w:t xml:space="preserve"> recommend</w:t>
            </w:r>
            <w:r w:rsidRPr="005E2F1C">
              <w:rPr>
                <w:rFonts w:asciiTheme="majorHAnsi" w:hAnsiTheme="majorHAnsi" w:cstheme="majorHAnsi"/>
              </w:rPr>
              <w:t>s to the s</w:t>
            </w:r>
            <w:r w:rsidR="00652B1A" w:rsidRPr="005E2F1C">
              <w:rPr>
                <w:rFonts w:asciiTheme="majorHAnsi" w:hAnsiTheme="majorHAnsi" w:cstheme="majorHAnsi"/>
              </w:rPr>
              <w:t xml:space="preserve">ecretary </w:t>
            </w:r>
            <w:r w:rsidR="00482432">
              <w:rPr>
                <w:rFonts w:asciiTheme="majorHAnsi" w:hAnsiTheme="majorHAnsi" w:cstheme="majorHAnsi"/>
              </w:rPr>
              <w:lastRenderedPageBreak/>
              <w:t xml:space="preserve">design </w:t>
            </w:r>
            <w:r w:rsidR="00652B1A" w:rsidRPr="005E2F1C">
              <w:rPr>
                <w:rFonts w:asciiTheme="majorHAnsi" w:hAnsiTheme="majorHAnsi" w:cstheme="majorHAnsi"/>
              </w:rPr>
              <w:t>modi</w:t>
            </w:r>
            <w:r w:rsidRPr="005E2F1C">
              <w:rPr>
                <w:rFonts w:asciiTheme="majorHAnsi" w:hAnsiTheme="majorHAnsi" w:cstheme="majorHAnsi"/>
              </w:rPr>
              <w:t>fications the b</w:t>
            </w:r>
            <w:r w:rsidR="00652B1A" w:rsidRPr="005E2F1C">
              <w:rPr>
                <w:rFonts w:asciiTheme="majorHAnsi" w:hAnsiTheme="majorHAnsi" w:cstheme="majorHAnsi"/>
              </w:rPr>
              <w:t xml:space="preserve">oard considers necessary to ensure adequate protection of public health </w:t>
            </w:r>
            <w:r w:rsidRPr="005E2F1C">
              <w:rPr>
                <w:rFonts w:asciiTheme="majorHAnsi" w:hAnsiTheme="majorHAnsi" w:cstheme="majorHAnsi"/>
              </w:rPr>
              <w:t>and safety</w:t>
            </w:r>
            <w:r w:rsidR="009212EF">
              <w:rPr>
                <w:rFonts w:asciiTheme="majorHAnsi" w:hAnsiTheme="majorHAnsi" w:cstheme="majorHAnsi"/>
              </w:rPr>
              <w:t>.</w:t>
            </w:r>
          </w:p>
          <w:p w14:paraId="33D08B76" w14:textId="5A09D0EB" w:rsidR="000367E4" w:rsidRPr="005E2F1C" w:rsidRDefault="00482432" w:rsidP="000367E4">
            <w:pPr>
              <w:pStyle w:val="ListParagraph"/>
              <w:numPr>
                <w:ilvl w:val="0"/>
                <w:numId w:val="38"/>
              </w:numPr>
              <w:shd w:val="clear" w:color="auto" w:fill="FFFFFF"/>
              <w:ind w:left="432"/>
              <w:rPr>
                <w:rFonts w:asciiTheme="majorHAnsi" w:hAnsiTheme="majorHAnsi" w:cstheme="majorHAnsi"/>
              </w:rPr>
            </w:pPr>
            <w:r>
              <w:rPr>
                <w:rFonts w:asciiTheme="majorHAnsi" w:hAnsiTheme="majorHAnsi" w:cstheme="majorHAnsi"/>
              </w:rPr>
              <w:t>R</w:t>
            </w:r>
            <w:r w:rsidR="00652B1A" w:rsidRPr="005E2F1C">
              <w:rPr>
                <w:rFonts w:asciiTheme="majorHAnsi" w:hAnsiTheme="majorHAnsi" w:cstheme="majorHAnsi"/>
              </w:rPr>
              <w:t>eview</w:t>
            </w:r>
            <w:r w:rsidR="000367E4" w:rsidRPr="005E2F1C">
              <w:rPr>
                <w:rFonts w:asciiTheme="majorHAnsi" w:hAnsiTheme="majorHAnsi" w:cstheme="majorHAnsi"/>
              </w:rPr>
              <w:t>s</w:t>
            </w:r>
            <w:r w:rsidR="00652B1A" w:rsidRPr="005E2F1C">
              <w:rPr>
                <w:rFonts w:asciiTheme="majorHAnsi" w:hAnsiTheme="majorHAnsi" w:cstheme="majorHAnsi"/>
              </w:rPr>
              <w:t xml:space="preserve"> and monitor</w:t>
            </w:r>
            <w:r w:rsidR="000367E4" w:rsidRPr="005E2F1C">
              <w:rPr>
                <w:rFonts w:asciiTheme="majorHAnsi" w:hAnsiTheme="majorHAnsi" w:cstheme="majorHAnsi"/>
              </w:rPr>
              <w:t>s</w:t>
            </w:r>
            <w:r w:rsidR="00652B1A" w:rsidRPr="005E2F1C">
              <w:rPr>
                <w:rFonts w:asciiTheme="majorHAnsi" w:hAnsiTheme="majorHAnsi" w:cstheme="majorHAnsi"/>
              </w:rPr>
              <w:t xml:space="preserve"> the construction </w:t>
            </w:r>
            <w:r w:rsidRPr="005E2F1C">
              <w:rPr>
                <w:rFonts w:asciiTheme="majorHAnsi" w:hAnsiTheme="majorHAnsi" w:cstheme="majorHAnsi"/>
              </w:rPr>
              <w:t>of such facilit</w:t>
            </w:r>
            <w:r>
              <w:rPr>
                <w:rFonts w:asciiTheme="majorHAnsi" w:hAnsiTheme="majorHAnsi" w:cstheme="majorHAnsi"/>
              </w:rPr>
              <w:t>ies</w:t>
            </w:r>
            <w:r w:rsidRPr="005E2F1C">
              <w:rPr>
                <w:rFonts w:asciiTheme="majorHAnsi" w:hAnsiTheme="majorHAnsi" w:cstheme="majorHAnsi"/>
              </w:rPr>
              <w:t xml:space="preserve"> periodically </w:t>
            </w:r>
            <w:r w:rsidR="00652B1A" w:rsidRPr="005E2F1C">
              <w:rPr>
                <w:rFonts w:asciiTheme="majorHAnsi" w:hAnsiTheme="majorHAnsi" w:cstheme="majorHAnsi"/>
              </w:rPr>
              <w:t>and submit</w:t>
            </w:r>
            <w:r w:rsidR="000367E4" w:rsidRPr="005E2F1C">
              <w:rPr>
                <w:rFonts w:asciiTheme="majorHAnsi" w:hAnsiTheme="majorHAnsi" w:cstheme="majorHAnsi"/>
              </w:rPr>
              <w:t>s to the s</w:t>
            </w:r>
            <w:r w:rsidR="00652B1A" w:rsidRPr="005E2F1C">
              <w:rPr>
                <w:rFonts w:asciiTheme="majorHAnsi" w:hAnsiTheme="majorHAnsi" w:cstheme="majorHAnsi"/>
              </w:rPr>
              <w:t>ecretary</w:t>
            </w:r>
            <w:r w:rsidR="000367E4" w:rsidRPr="005E2F1C">
              <w:rPr>
                <w:rFonts w:asciiTheme="majorHAnsi" w:hAnsiTheme="majorHAnsi" w:cstheme="majorHAnsi"/>
              </w:rPr>
              <w:t xml:space="preserve"> </w:t>
            </w:r>
            <w:r w:rsidR="00652B1A" w:rsidRPr="005E2F1C">
              <w:rPr>
                <w:rFonts w:asciiTheme="majorHAnsi" w:hAnsiTheme="majorHAnsi" w:cstheme="majorHAnsi"/>
              </w:rPr>
              <w:t xml:space="preserve">recommendations relating to construction </w:t>
            </w:r>
            <w:r w:rsidR="00547478">
              <w:rPr>
                <w:rFonts w:asciiTheme="majorHAnsi" w:hAnsiTheme="majorHAnsi" w:cstheme="majorHAnsi"/>
              </w:rPr>
              <w:t xml:space="preserve">that </w:t>
            </w:r>
            <w:r w:rsidR="00652B1A" w:rsidRPr="005E2F1C">
              <w:rPr>
                <w:rFonts w:asciiTheme="majorHAnsi" w:hAnsiTheme="majorHAnsi" w:cstheme="majorHAnsi"/>
              </w:rPr>
              <w:t>th</w:t>
            </w:r>
            <w:r w:rsidR="000367E4" w:rsidRPr="005E2F1C">
              <w:rPr>
                <w:rFonts w:asciiTheme="majorHAnsi" w:hAnsiTheme="majorHAnsi" w:cstheme="majorHAnsi"/>
              </w:rPr>
              <w:t>e b</w:t>
            </w:r>
            <w:r w:rsidR="00652B1A" w:rsidRPr="005E2F1C">
              <w:rPr>
                <w:rFonts w:asciiTheme="majorHAnsi" w:hAnsiTheme="majorHAnsi" w:cstheme="majorHAnsi"/>
              </w:rPr>
              <w:t>oard considers necessary to ensure adequate protecti</w:t>
            </w:r>
            <w:r w:rsidR="000367E4" w:rsidRPr="005E2F1C">
              <w:rPr>
                <w:rFonts w:asciiTheme="majorHAnsi" w:hAnsiTheme="majorHAnsi" w:cstheme="majorHAnsi"/>
              </w:rPr>
              <w:t>on of public health and safety</w:t>
            </w:r>
            <w:r w:rsidR="009212EF">
              <w:rPr>
                <w:rFonts w:asciiTheme="majorHAnsi" w:hAnsiTheme="majorHAnsi" w:cstheme="majorHAnsi"/>
              </w:rPr>
              <w:t>.</w:t>
            </w:r>
          </w:p>
          <w:p w14:paraId="62830502" w14:textId="3A69A2A5" w:rsidR="000367E4" w:rsidRPr="005E2F1C" w:rsidRDefault="000367E4" w:rsidP="000367E4">
            <w:pPr>
              <w:pStyle w:val="ListParagraph"/>
              <w:numPr>
                <w:ilvl w:val="0"/>
                <w:numId w:val="38"/>
              </w:numPr>
              <w:shd w:val="clear" w:color="auto" w:fill="FFFFFF"/>
              <w:ind w:left="432"/>
              <w:rPr>
                <w:rFonts w:asciiTheme="majorHAnsi" w:hAnsiTheme="majorHAnsi" w:cstheme="majorHAnsi"/>
              </w:rPr>
            </w:pPr>
            <w:r w:rsidRPr="005E2F1C">
              <w:rPr>
                <w:rFonts w:asciiTheme="majorHAnsi" w:hAnsiTheme="majorHAnsi" w:cstheme="majorHAnsi"/>
              </w:rPr>
              <w:t>Makes recommendations to the secretary of e</w:t>
            </w:r>
            <w:r w:rsidR="00652B1A" w:rsidRPr="005E2F1C">
              <w:rPr>
                <w:rFonts w:asciiTheme="majorHAnsi" w:hAnsiTheme="majorHAnsi" w:cstheme="majorHAnsi"/>
              </w:rPr>
              <w:t xml:space="preserve">nergy with respect to </w:t>
            </w:r>
            <w:r w:rsidR="00547478">
              <w:rPr>
                <w:rFonts w:asciiTheme="majorHAnsi" w:hAnsiTheme="majorHAnsi" w:cstheme="majorHAnsi"/>
              </w:rPr>
              <w:t xml:space="preserve">DOE </w:t>
            </w:r>
            <w:r w:rsidR="00652B1A" w:rsidRPr="005E2F1C">
              <w:rPr>
                <w:rFonts w:asciiTheme="majorHAnsi" w:hAnsiTheme="majorHAnsi" w:cstheme="majorHAnsi"/>
              </w:rPr>
              <w:t xml:space="preserve">defense nuclear facilities, including </w:t>
            </w:r>
            <w:r w:rsidR="00547478">
              <w:rPr>
                <w:rFonts w:asciiTheme="majorHAnsi" w:hAnsiTheme="majorHAnsi" w:cstheme="majorHAnsi"/>
              </w:rPr>
              <w:t xml:space="preserve">facility </w:t>
            </w:r>
            <w:r w:rsidR="00652B1A" w:rsidRPr="005E2F1C">
              <w:rPr>
                <w:rFonts w:asciiTheme="majorHAnsi" w:hAnsiTheme="majorHAnsi" w:cstheme="majorHAnsi"/>
              </w:rPr>
              <w:t>operation</w:t>
            </w:r>
            <w:r w:rsidRPr="005E2F1C">
              <w:rPr>
                <w:rFonts w:asciiTheme="majorHAnsi" w:hAnsiTheme="majorHAnsi" w:cstheme="majorHAnsi"/>
              </w:rPr>
              <w:t>s</w:t>
            </w:r>
            <w:r w:rsidR="00547478">
              <w:rPr>
                <w:rFonts w:asciiTheme="majorHAnsi" w:hAnsiTheme="majorHAnsi" w:cstheme="majorHAnsi"/>
              </w:rPr>
              <w:t>,</w:t>
            </w:r>
            <w:r w:rsidRPr="005E2F1C">
              <w:rPr>
                <w:rFonts w:asciiTheme="majorHAnsi" w:hAnsiTheme="majorHAnsi" w:cstheme="majorHAnsi"/>
              </w:rPr>
              <w:t xml:space="preserve"> standards and research needs</w:t>
            </w:r>
            <w:r w:rsidR="00547478">
              <w:rPr>
                <w:rFonts w:asciiTheme="majorHAnsi" w:hAnsiTheme="majorHAnsi" w:cstheme="majorHAnsi"/>
              </w:rPr>
              <w:t xml:space="preserve"> that </w:t>
            </w:r>
            <w:r w:rsidRPr="005E2F1C">
              <w:rPr>
                <w:rFonts w:asciiTheme="majorHAnsi" w:hAnsiTheme="majorHAnsi" w:cstheme="majorHAnsi"/>
              </w:rPr>
              <w:t>the b</w:t>
            </w:r>
            <w:r w:rsidR="00652B1A" w:rsidRPr="005E2F1C">
              <w:rPr>
                <w:rFonts w:asciiTheme="majorHAnsi" w:hAnsiTheme="majorHAnsi" w:cstheme="majorHAnsi"/>
              </w:rPr>
              <w:t>oard determines are necessary to ensure adequate protect</w:t>
            </w:r>
            <w:r w:rsidRPr="005E2F1C">
              <w:rPr>
                <w:rFonts w:asciiTheme="majorHAnsi" w:hAnsiTheme="majorHAnsi" w:cstheme="majorHAnsi"/>
              </w:rPr>
              <w:t>ion of public health and safety</w:t>
            </w:r>
            <w:r w:rsidR="009212EF">
              <w:rPr>
                <w:rFonts w:asciiTheme="majorHAnsi" w:hAnsiTheme="majorHAnsi" w:cstheme="majorHAnsi"/>
              </w:rPr>
              <w:t>.</w:t>
            </w:r>
          </w:p>
          <w:p w14:paraId="57640115" w14:textId="4A4C27AB" w:rsidR="000367E4" w:rsidRPr="005E2F1C" w:rsidRDefault="00547478" w:rsidP="000367E4">
            <w:pPr>
              <w:pStyle w:val="ListParagraph"/>
              <w:numPr>
                <w:ilvl w:val="0"/>
                <w:numId w:val="38"/>
              </w:numPr>
              <w:shd w:val="clear" w:color="auto" w:fill="FFFFFF"/>
              <w:ind w:left="432"/>
              <w:rPr>
                <w:rFonts w:asciiTheme="majorHAnsi" w:hAnsiTheme="majorHAnsi" w:cstheme="majorHAnsi"/>
              </w:rPr>
            </w:pPr>
            <w:r>
              <w:rPr>
                <w:rFonts w:asciiTheme="majorHAnsi" w:hAnsiTheme="majorHAnsi" w:cstheme="majorHAnsi"/>
              </w:rPr>
              <w:t>C</w:t>
            </w:r>
            <w:r w:rsidR="000367E4" w:rsidRPr="005E2F1C">
              <w:rPr>
                <w:rFonts w:asciiTheme="majorHAnsi" w:hAnsiTheme="majorHAnsi" w:cstheme="majorHAnsi"/>
              </w:rPr>
              <w:t>onsiders</w:t>
            </w:r>
            <w:r>
              <w:rPr>
                <w:rFonts w:asciiTheme="majorHAnsi" w:hAnsiTheme="majorHAnsi" w:cstheme="majorHAnsi"/>
              </w:rPr>
              <w:t xml:space="preserve"> </w:t>
            </w:r>
            <w:r w:rsidRPr="005E2F1C">
              <w:rPr>
                <w:rFonts w:asciiTheme="majorHAnsi" w:hAnsiTheme="majorHAnsi" w:cstheme="majorHAnsi"/>
              </w:rPr>
              <w:t>the technical and econ</w:t>
            </w:r>
            <w:r>
              <w:rPr>
                <w:rFonts w:asciiTheme="majorHAnsi" w:hAnsiTheme="majorHAnsi" w:cstheme="majorHAnsi"/>
              </w:rPr>
              <w:t>omic feasibility of implementation when making recommendations,</w:t>
            </w:r>
            <w:r w:rsidRPr="005E2F1C">
              <w:rPr>
                <w:rFonts w:asciiTheme="majorHAnsi" w:hAnsiTheme="majorHAnsi" w:cstheme="majorHAnsi"/>
              </w:rPr>
              <w:t xml:space="preserve"> </w:t>
            </w:r>
            <w:r w:rsidR="00652B1A" w:rsidRPr="005E2F1C">
              <w:rPr>
                <w:rFonts w:asciiTheme="majorHAnsi" w:hAnsiTheme="majorHAnsi" w:cstheme="majorHAnsi"/>
              </w:rPr>
              <w:t>and assess</w:t>
            </w:r>
            <w:r w:rsidR="000367E4" w:rsidRPr="005E2F1C">
              <w:rPr>
                <w:rFonts w:asciiTheme="majorHAnsi" w:hAnsiTheme="majorHAnsi" w:cstheme="majorHAnsi"/>
              </w:rPr>
              <w:t>es</w:t>
            </w:r>
            <w:r w:rsidR="00652B1A" w:rsidRPr="005E2F1C">
              <w:rPr>
                <w:rFonts w:asciiTheme="majorHAnsi" w:hAnsiTheme="majorHAnsi" w:cstheme="majorHAnsi"/>
              </w:rPr>
              <w:t xml:space="preserve"> risk</w:t>
            </w:r>
            <w:r>
              <w:rPr>
                <w:rFonts w:asciiTheme="majorHAnsi" w:hAnsiTheme="majorHAnsi" w:cstheme="majorHAnsi"/>
              </w:rPr>
              <w:t xml:space="preserve">, </w:t>
            </w:r>
            <w:r w:rsidR="00652B1A" w:rsidRPr="005E2F1C">
              <w:rPr>
                <w:rFonts w:asciiTheme="majorHAnsi" w:hAnsiTheme="majorHAnsi" w:cstheme="majorHAnsi"/>
              </w:rPr>
              <w:t>whenever sufficient data exists (</w:t>
            </w:r>
            <w:r w:rsidR="000367E4" w:rsidRPr="005E2F1C">
              <w:rPr>
                <w:rFonts w:asciiTheme="majorHAnsi" w:hAnsiTheme="majorHAnsi" w:cstheme="majorHAnsi"/>
              </w:rPr>
              <w:t xml:space="preserve">42 U.S.C. </w:t>
            </w:r>
            <w:r w:rsidR="00652B1A" w:rsidRPr="005E2F1C">
              <w:rPr>
                <w:rFonts w:asciiTheme="majorHAnsi" w:hAnsiTheme="majorHAnsi" w:cstheme="majorHAnsi"/>
              </w:rPr>
              <w:t>§ 2286a)</w:t>
            </w:r>
            <w:r w:rsidR="009212EF">
              <w:rPr>
                <w:rFonts w:asciiTheme="majorHAnsi" w:hAnsiTheme="majorHAnsi" w:cstheme="majorHAnsi"/>
              </w:rPr>
              <w:t>.</w:t>
            </w:r>
          </w:p>
          <w:p w14:paraId="328A56ED" w14:textId="470E34F7" w:rsidR="00BE478A" w:rsidRPr="005E2F1C" w:rsidRDefault="00547478">
            <w:pPr>
              <w:pStyle w:val="ListParagraph"/>
              <w:numPr>
                <w:ilvl w:val="0"/>
                <w:numId w:val="38"/>
              </w:numPr>
              <w:shd w:val="clear" w:color="auto" w:fill="FFFFFF"/>
              <w:ind w:left="432"/>
              <w:rPr>
                <w:rFonts w:asciiTheme="majorHAnsi" w:hAnsiTheme="majorHAnsi" w:cstheme="majorHAnsi"/>
              </w:rPr>
            </w:pPr>
            <w:r>
              <w:rPr>
                <w:rFonts w:asciiTheme="majorHAnsi" w:hAnsiTheme="majorHAnsi" w:cstheme="majorHAnsi"/>
              </w:rPr>
              <w:t>(</w:t>
            </w:r>
            <w:r w:rsidR="00BE478A" w:rsidRPr="005E2F1C">
              <w:rPr>
                <w:rFonts w:asciiTheme="majorHAnsi" w:hAnsiTheme="majorHAnsi" w:cstheme="majorHAnsi"/>
              </w:rPr>
              <w:t>Chairman</w:t>
            </w:r>
            <w:r>
              <w:rPr>
                <w:rFonts w:asciiTheme="majorHAnsi" w:hAnsiTheme="majorHAnsi" w:cstheme="majorHAnsi"/>
              </w:rPr>
              <w:t xml:space="preserve"> only): H</w:t>
            </w:r>
            <w:r w:rsidR="000367E4" w:rsidRPr="005E2F1C">
              <w:rPr>
                <w:rFonts w:asciiTheme="majorHAnsi" w:hAnsiTheme="majorHAnsi" w:cstheme="majorHAnsi"/>
              </w:rPr>
              <w:t>andles</w:t>
            </w:r>
            <w:r w:rsidR="00BE478A" w:rsidRPr="005E2F1C">
              <w:rPr>
                <w:rFonts w:asciiTheme="majorHAnsi" w:hAnsiTheme="majorHAnsi" w:cstheme="majorHAnsi"/>
              </w:rPr>
              <w:t xml:space="preserve"> the appointment and s</w:t>
            </w:r>
            <w:r w:rsidR="000367E4" w:rsidRPr="005E2F1C">
              <w:rPr>
                <w:rFonts w:asciiTheme="majorHAnsi" w:hAnsiTheme="majorHAnsi" w:cstheme="majorHAnsi"/>
              </w:rPr>
              <w:t xml:space="preserve">upervision of </w:t>
            </w:r>
            <w:r>
              <w:rPr>
                <w:rFonts w:asciiTheme="majorHAnsi" w:hAnsiTheme="majorHAnsi" w:cstheme="majorHAnsi"/>
              </w:rPr>
              <w:t xml:space="preserve">board </w:t>
            </w:r>
            <w:r w:rsidR="000367E4" w:rsidRPr="005E2F1C">
              <w:rPr>
                <w:rFonts w:asciiTheme="majorHAnsi" w:hAnsiTheme="majorHAnsi" w:cstheme="majorHAnsi"/>
              </w:rPr>
              <w:t>employees</w:t>
            </w:r>
            <w:bookmarkStart w:id="3" w:name="c_2_B"/>
            <w:bookmarkEnd w:id="3"/>
            <w:r w:rsidR="000367E4" w:rsidRPr="005E2F1C">
              <w:rPr>
                <w:rFonts w:asciiTheme="majorHAnsi" w:hAnsiTheme="majorHAnsi" w:cstheme="majorHAnsi"/>
              </w:rPr>
              <w:t xml:space="preserve">, </w:t>
            </w:r>
            <w:r w:rsidR="00BE478A" w:rsidRPr="005E2F1C">
              <w:rPr>
                <w:rFonts w:asciiTheme="majorHAnsi" w:hAnsiTheme="majorHAnsi" w:cstheme="majorHAnsi"/>
              </w:rPr>
              <w:t>the organization of any administr</w:t>
            </w:r>
            <w:r w:rsidR="000367E4" w:rsidRPr="005E2F1C">
              <w:rPr>
                <w:rFonts w:asciiTheme="majorHAnsi" w:hAnsiTheme="majorHAnsi" w:cstheme="majorHAnsi"/>
              </w:rPr>
              <w:t>ative units established by the b</w:t>
            </w:r>
            <w:r w:rsidR="00BE478A" w:rsidRPr="005E2F1C">
              <w:rPr>
                <w:rFonts w:asciiTheme="majorHAnsi" w:hAnsiTheme="majorHAnsi" w:cstheme="majorHAnsi"/>
              </w:rPr>
              <w:t>o</w:t>
            </w:r>
            <w:r w:rsidR="000367E4" w:rsidRPr="005E2F1C">
              <w:rPr>
                <w:rFonts w:asciiTheme="majorHAnsi" w:hAnsiTheme="majorHAnsi" w:cstheme="majorHAnsi"/>
              </w:rPr>
              <w:t>ard</w:t>
            </w:r>
            <w:r>
              <w:rPr>
                <w:rFonts w:asciiTheme="majorHAnsi" w:hAnsiTheme="majorHAnsi" w:cstheme="majorHAnsi"/>
              </w:rPr>
              <w:t>,</w:t>
            </w:r>
            <w:r w:rsidR="00BE478A" w:rsidRPr="005E2F1C">
              <w:rPr>
                <w:rFonts w:asciiTheme="majorHAnsi" w:hAnsiTheme="majorHAnsi" w:cstheme="majorHAnsi"/>
              </w:rPr>
              <w:t xml:space="preserve"> and</w:t>
            </w:r>
            <w:bookmarkStart w:id="4" w:name="c_2_C"/>
            <w:bookmarkEnd w:id="4"/>
            <w:r w:rsidR="000367E4" w:rsidRPr="005E2F1C">
              <w:rPr>
                <w:rFonts w:asciiTheme="majorHAnsi" w:hAnsiTheme="majorHAnsi" w:cstheme="majorHAnsi"/>
              </w:rPr>
              <w:t xml:space="preserve"> </w:t>
            </w:r>
            <w:r w:rsidR="00BE478A" w:rsidRPr="005E2F1C">
              <w:rPr>
                <w:rFonts w:asciiTheme="majorHAnsi" w:hAnsiTheme="majorHAnsi" w:cstheme="majorHAnsi"/>
              </w:rPr>
              <w:t>t</w:t>
            </w:r>
            <w:r w:rsidR="000367E4" w:rsidRPr="005E2F1C">
              <w:rPr>
                <w:rFonts w:asciiTheme="majorHAnsi" w:hAnsiTheme="majorHAnsi" w:cstheme="majorHAnsi"/>
              </w:rPr>
              <w:t>he use and expenditure of funds</w:t>
            </w:r>
            <w:r w:rsidR="00652B1A" w:rsidRPr="005E2F1C">
              <w:rPr>
                <w:rFonts w:asciiTheme="majorHAnsi" w:hAnsiTheme="majorHAnsi" w:cstheme="majorHAnsi"/>
              </w:rPr>
              <w:t xml:space="preserve"> (</w:t>
            </w:r>
            <w:r w:rsidR="000367E4" w:rsidRPr="005E2F1C">
              <w:rPr>
                <w:rFonts w:asciiTheme="majorHAnsi" w:hAnsiTheme="majorHAnsi" w:cstheme="majorHAnsi"/>
              </w:rPr>
              <w:t xml:space="preserve">42 U.S.C. </w:t>
            </w:r>
            <w:r w:rsidR="00652B1A" w:rsidRPr="005E2F1C">
              <w:rPr>
                <w:rFonts w:asciiTheme="majorHAnsi" w:hAnsiTheme="majorHAnsi" w:cstheme="majorHAnsi"/>
              </w:rPr>
              <w:t>§ 2286)</w:t>
            </w:r>
            <w:r w:rsidR="009212EF">
              <w:rPr>
                <w:rFonts w:asciiTheme="majorHAnsi" w:hAnsiTheme="majorHAnsi" w:cstheme="majorHAnsi"/>
              </w:rPr>
              <w:t>.</w:t>
            </w:r>
          </w:p>
        </w:tc>
      </w:tr>
      <w:tr w:rsidR="005E2F1C" w:rsidRPr="005E2F1C" w14:paraId="109345B4" w14:textId="77777777" w:rsidTr="00CB040A">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FE92330" w14:textId="77777777" w:rsidR="00661AE5" w:rsidRPr="005E2F1C" w:rsidRDefault="00661AE5" w:rsidP="004E1C64">
            <w:pPr>
              <w:rPr>
                <w:rFonts w:asciiTheme="majorHAnsi" w:hAnsiTheme="majorHAnsi" w:cstheme="majorHAnsi"/>
              </w:rPr>
            </w:pPr>
            <w:r w:rsidRPr="005E2F1C">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DF79AF1" w14:textId="77777777" w:rsidR="0039752D" w:rsidRPr="005E2F1C" w:rsidRDefault="0039752D" w:rsidP="0039752D">
            <w:pPr>
              <w:ind w:left="72"/>
              <w:jc w:val="center"/>
              <w:rPr>
                <w:rFonts w:asciiTheme="majorHAnsi" w:hAnsiTheme="majorHAnsi" w:cstheme="majorHAnsi"/>
              </w:rPr>
            </w:pPr>
          </w:p>
          <w:p w14:paraId="2EFFE1C0" w14:textId="77777777" w:rsidR="0039752D" w:rsidRPr="005E2F1C" w:rsidRDefault="0039752D" w:rsidP="0039752D">
            <w:pPr>
              <w:ind w:left="72"/>
              <w:jc w:val="center"/>
              <w:rPr>
                <w:rFonts w:asciiTheme="majorHAnsi" w:hAnsiTheme="majorHAnsi" w:cstheme="majorHAnsi"/>
              </w:rPr>
            </w:pPr>
          </w:p>
          <w:p w14:paraId="29844031" w14:textId="77777777" w:rsidR="00661AE5" w:rsidRPr="005E2F1C" w:rsidRDefault="00661AE5" w:rsidP="0039752D">
            <w:pPr>
              <w:ind w:left="72"/>
              <w:jc w:val="center"/>
              <w:rPr>
                <w:rFonts w:asciiTheme="majorHAnsi" w:hAnsiTheme="majorHAnsi" w:cstheme="majorHAnsi"/>
              </w:rPr>
            </w:pPr>
            <w:r w:rsidRPr="005E2F1C">
              <w:rPr>
                <w:rFonts w:asciiTheme="majorHAnsi" w:hAnsiTheme="majorHAnsi" w:cstheme="majorHAnsi"/>
              </w:rPr>
              <w:t>[</w:t>
            </w:r>
            <w:r w:rsidR="005D5F5A" w:rsidRPr="005E2F1C">
              <w:rPr>
                <w:rFonts w:asciiTheme="majorHAnsi" w:hAnsiTheme="majorHAnsi" w:cstheme="majorHAnsi"/>
              </w:rPr>
              <w:t>Depends on the policy priorities of the administration</w:t>
            </w:r>
            <w:r w:rsidRPr="005E2F1C">
              <w:rPr>
                <w:rFonts w:asciiTheme="majorHAnsi" w:hAnsiTheme="majorHAnsi" w:cstheme="majorHAnsi"/>
              </w:rPr>
              <w:t>]</w:t>
            </w:r>
          </w:p>
          <w:p w14:paraId="519F6F8B" w14:textId="77777777" w:rsidR="0039752D" w:rsidRPr="005E2F1C" w:rsidRDefault="0039752D" w:rsidP="0039752D">
            <w:pPr>
              <w:ind w:left="72"/>
              <w:jc w:val="center"/>
              <w:rPr>
                <w:rFonts w:asciiTheme="majorHAnsi" w:hAnsiTheme="majorHAnsi" w:cstheme="majorHAnsi"/>
              </w:rPr>
            </w:pPr>
          </w:p>
          <w:p w14:paraId="6C86F5DE" w14:textId="77777777" w:rsidR="0039752D" w:rsidRPr="005E2F1C" w:rsidRDefault="0039752D" w:rsidP="0039752D">
            <w:pPr>
              <w:ind w:left="72"/>
              <w:jc w:val="center"/>
              <w:rPr>
                <w:rFonts w:asciiTheme="majorHAnsi" w:hAnsiTheme="majorHAnsi" w:cstheme="majorHAnsi"/>
              </w:rPr>
            </w:pPr>
          </w:p>
        </w:tc>
      </w:tr>
      <w:tr w:rsidR="005E2F1C" w:rsidRPr="005E2F1C" w14:paraId="17246321" w14:textId="77777777" w:rsidTr="00CB040A">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CE5CE33" w14:textId="77777777" w:rsidR="00661AE5" w:rsidRPr="005E2F1C" w:rsidRDefault="00661AE5" w:rsidP="00B64A22">
            <w:pPr>
              <w:jc w:val="center"/>
              <w:rPr>
                <w:rFonts w:asciiTheme="majorHAnsi" w:hAnsiTheme="majorHAnsi" w:cstheme="majorHAnsi"/>
                <w:b/>
              </w:rPr>
            </w:pPr>
            <w:r w:rsidRPr="005E2F1C">
              <w:rPr>
                <w:rFonts w:asciiTheme="majorHAnsi" w:hAnsiTheme="majorHAnsi" w:cstheme="majorHAnsi"/>
                <w:b/>
              </w:rPr>
              <w:t>REQUIREMENTS AND COMPETENCIES</w:t>
            </w:r>
          </w:p>
        </w:tc>
      </w:tr>
      <w:tr w:rsidR="005E2F1C" w:rsidRPr="005E2F1C" w14:paraId="567DA404" w14:textId="77777777" w:rsidTr="00CB040A">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9FBB257" w14:textId="77777777" w:rsidR="00661AE5" w:rsidRPr="005E2F1C" w:rsidRDefault="00661AE5" w:rsidP="004E1C64">
            <w:pPr>
              <w:rPr>
                <w:rFonts w:asciiTheme="majorHAnsi" w:hAnsiTheme="majorHAnsi" w:cstheme="majorHAnsi"/>
              </w:rPr>
            </w:pPr>
            <w:r w:rsidRPr="005E2F1C">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77F5AD23" w14:textId="77777777" w:rsidR="00EE160B" w:rsidRDefault="00EE160B" w:rsidP="000367E4">
            <w:pPr>
              <w:pStyle w:val="ListParagraph"/>
              <w:numPr>
                <w:ilvl w:val="0"/>
                <w:numId w:val="36"/>
              </w:numPr>
              <w:ind w:left="432"/>
              <w:rPr>
                <w:rFonts w:asciiTheme="majorHAnsi" w:hAnsiTheme="majorHAnsi" w:cstheme="majorHAnsi"/>
                <w:shd w:val="clear" w:color="auto" w:fill="FFFFFF"/>
              </w:rPr>
            </w:pPr>
            <w:r>
              <w:rPr>
                <w:rFonts w:asciiTheme="majorHAnsi" w:hAnsiTheme="majorHAnsi" w:cstheme="majorHAnsi"/>
                <w:shd w:val="clear" w:color="auto" w:fill="FFFFFF"/>
              </w:rPr>
              <w:t xml:space="preserve">Board </w:t>
            </w:r>
            <w:r w:rsidR="00F4524A">
              <w:rPr>
                <w:rFonts w:asciiTheme="majorHAnsi" w:hAnsiTheme="majorHAnsi" w:cstheme="majorHAnsi"/>
                <w:shd w:val="clear" w:color="auto" w:fill="FFFFFF"/>
              </w:rPr>
              <w:t>requirements</w:t>
            </w:r>
            <w:r>
              <w:rPr>
                <w:rFonts w:asciiTheme="majorHAnsi" w:hAnsiTheme="majorHAnsi" w:cstheme="majorHAnsi"/>
                <w:shd w:val="clear" w:color="auto" w:fill="FFFFFF"/>
              </w:rPr>
              <w:t>:</w:t>
            </w:r>
          </w:p>
          <w:p w14:paraId="27000962" w14:textId="65E98FD3" w:rsidR="00BE478A" w:rsidRPr="000B0CD3" w:rsidRDefault="00BE478A" w:rsidP="000B0CD3">
            <w:pPr>
              <w:pStyle w:val="ListParagraph"/>
              <w:numPr>
                <w:ilvl w:val="0"/>
                <w:numId w:val="41"/>
              </w:numPr>
              <w:rPr>
                <w:rFonts w:asciiTheme="majorHAnsi" w:hAnsiTheme="majorHAnsi" w:cstheme="majorHAnsi"/>
                <w:shd w:val="clear" w:color="auto" w:fill="FFFFFF"/>
              </w:rPr>
            </w:pPr>
            <w:r w:rsidRPr="000B0CD3">
              <w:rPr>
                <w:rFonts w:asciiTheme="majorHAnsi" w:hAnsiTheme="majorHAnsi" w:cstheme="majorHAnsi"/>
                <w:shd w:val="clear" w:color="auto" w:fill="FFFFFF"/>
              </w:rPr>
              <w:t>The b</w:t>
            </w:r>
            <w:r w:rsidR="00DC1747" w:rsidRPr="000B0CD3">
              <w:rPr>
                <w:rFonts w:asciiTheme="majorHAnsi" w:hAnsiTheme="majorHAnsi" w:cstheme="majorHAnsi"/>
                <w:shd w:val="clear" w:color="auto" w:fill="FFFFFF"/>
              </w:rPr>
              <w:t xml:space="preserve">oard </w:t>
            </w:r>
            <w:r w:rsidR="00547478" w:rsidRPr="000B0CD3">
              <w:rPr>
                <w:rFonts w:asciiTheme="majorHAnsi" w:hAnsiTheme="majorHAnsi" w:cstheme="majorHAnsi"/>
                <w:shd w:val="clear" w:color="auto" w:fill="FFFFFF"/>
              </w:rPr>
              <w:t xml:space="preserve">is </w:t>
            </w:r>
            <w:r w:rsidRPr="000B0CD3">
              <w:rPr>
                <w:rFonts w:asciiTheme="majorHAnsi" w:hAnsiTheme="majorHAnsi" w:cstheme="majorHAnsi"/>
                <w:shd w:val="clear" w:color="auto" w:fill="FFFFFF"/>
              </w:rPr>
              <w:t>composed of five members</w:t>
            </w:r>
            <w:r w:rsidR="009212EF">
              <w:rPr>
                <w:rFonts w:asciiTheme="majorHAnsi" w:hAnsiTheme="majorHAnsi" w:cstheme="majorHAnsi"/>
                <w:shd w:val="clear" w:color="auto" w:fill="FFFFFF"/>
              </w:rPr>
              <w:t>.</w:t>
            </w:r>
          </w:p>
          <w:p w14:paraId="4774BD35" w14:textId="5BE34407" w:rsidR="00EE160B" w:rsidRPr="000B0CD3" w:rsidRDefault="00EE160B" w:rsidP="000B0CD3">
            <w:pPr>
              <w:pStyle w:val="ListParagraph"/>
              <w:numPr>
                <w:ilvl w:val="0"/>
                <w:numId w:val="41"/>
              </w:numPr>
              <w:rPr>
                <w:rFonts w:asciiTheme="majorHAnsi" w:hAnsiTheme="majorHAnsi" w:cstheme="majorHAnsi"/>
                <w:shd w:val="clear" w:color="auto" w:fill="FFFFFF"/>
              </w:rPr>
            </w:pPr>
            <w:r w:rsidRPr="000B0CD3">
              <w:rPr>
                <w:rFonts w:asciiTheme="majorHAnsi" w:hAnsiTheme="majorHAnsi" w:cstheme="majorHAnsi"/>
                <w:shd w:val="clear" w:color="auto" w:fill="FFFFFF"/>
              </w:rPr>
              <w:t>Not more than three members of the board shall be of the same political party</w:t>
            </w:r>
            <w:r w:rsidR="009212EF">
              <w:rPr>
                <w:rFonts w:asciiTheme="majorHAnsi" w:hAnsiTheme="majorHAnsi" w:cstheme="majorHAnsi"/>
                <w:shd w:val="clear" w:color="auto" w:fill="FFFFFF"/>
              </w:rPr>
              <w:t>.</w:t>
            </w:r>
          </w:p>
          <w:p w14:paraId="648B7477" w14:textId="18EE2DB2" w:rsidR="00EE160B" w:rsidRPr="000B0CD3" w:rsidRDefault="00EE160B" w:rsidP="000B0CD3">
            <w:pPr>
              <w:pStyle w:val="ListParagraph"/>
              <w:numPr>
                <w:ilvl w:val="0"/>
                <w:numId w:val="41"/>
              </w:numPr>
              <w:rPr>
                <w:rFonts w:asciiTheme="majorHAnsi" w:hAnsiTheme="majorHAnsi" w:cstheme="majorHAnsi"/>
                <w:shd w:val="clear" w:color="auto" w:fill="FFFFFF"/>
              </w:rPr>
            </w:pPr>
            <w:r w:rsidRPr="000B0CD3">
              <w:rPr>
                <w:rFonts w:asciiTheme="majorHAnsi" w:hAnsiTheme="majorHAnsi" w:cstheme="majorHAnsi"/>
                <w:shd w:val="clear" w:color="auto" w:fill="FFFFFF"/>
              </w:rPr>
              <w:t>Any vacancy in the membership of the board shall be filled in the same manner in which the original appointment was made</w:t>
            </w:r>
            <w:r w:rsidR="009212EF">
              <w:rPr>
                <w:rFonts w:asciiTheme="majorHAnsi" w:hAnsiTheme="majorHAnsi" w:cstheme="majorHAnsi"/>
                <w:shd w:val="clear" w:color="auto" w:fill="FFFFFF"/>
              </w:rPr>
              <w:t>.</w:t>
            </w:r>
          </w:p>
          <w:p w14:paraId="54FFEDBE" w14:textId="16C256B6" w:rsidR="00EE160B" w:rsidRPr="000B0CD3" w:rsidRDefault="00EE160B" w:rsidP="000B0CD3">
            <w:pPr>
              <w:pStyle w:val="ListParagraph"/>
              <w:numPr>
                <w:ilvl w:val="0"/>
                <w:numId w:val="41"/>
              </w:numPr>
              <w:rPr>
                <w:rFonts w:asciiTheme="majorHAnsi" w:hAnsiTheme="majorHAnsi" w:cstheme="majorHAnsi"/>
                <w:shd w:val="clear" w:color="auto" w:fill="FFFFFF"/>
              </w:rPr>
            </w:pPr>
            <w:r w:rsidRPr="000B0CD3">
              <w:rPr>
                <w:rFonts w:asciiTheme="majorHAnsi" w:hAnsiTheme="majorHAnsi" w:cstheme="majorHAnsi"/>
              </w:rPr>
              <w:t xml:space="preserve">No member of the board may be an employee </w:t>
            </w:r>
            <w:r w:rsidR="0045690F" w:rsidRPr="000B0CD3">
              <w:rPr>
                <w:rFonts w:asciiTheme="majorHAnsi" w:hAnsiTheme="majorHAnsi" w:cstheme="majorHAnsi"/>
              </w:rPr>
              <w:t>of or</w:t>
            </w:r>
            <w:r w:rsidRPr="000B0CD3">
              <w:rPr>
                <w:rFonts w:asciiTheme="majorHAnsi" w:hAnsiTheme="majorHAnsi" w:cstheme="majorHAnsi"/>
              </w:rPr>
              <w:t xml:space="preserve"> have any significant financial relationship with</w:t>
            </w:r>
            <w:r w:rsidR="00F4524A">
              <w:rPr>
                <w:rFonts w:asciiTheme="majorHAnsi" w:hAnsiTheme="majorHAnsi" w:cstheme="majorHAnsi"/>
              </w:rPr>
              <w:t xml:space="preserve"> DOE </w:t>
            </w:r>
            <w:r w:rsidRPr="000B0CD3">
              <w:rPr>
                <w:rFonts w:asciiTheme="majorHAnsi" w:hAnsiTheme="majorHAnsi" w:cstheme="majorHAnsi"/>
              </w:rPr>
              <w:t xml:space="preserve">or any </w:t>
            </w:r>
            <w:r w:rsidR="00F4524A">
              <w:rPr>
                <w:rFonts w:asciiTheme="majorHAnsi" w:hAnsiTheme="majorHAnsi" w:cstheme="majorHAnsi"/>
              </w:rPr>
              <w:t xml:space="preserve">DOE </w:t>
            </w:r>
            <w:r w:rsidRPr="000B0CD3">
              <w:rPr>
                <w:rFonts w:asciiTheme="majorHAnsi" w:hAnsiTheme="majorHAnsi" w:cstheme="majorHAnsi"/>
              </w:rPr>
              <w:t>contractor</w:t>
            </w:r>
            <w:r w:rsidR="009212EF">
              <w:rPr>
                <w:rFonts w:asciiTheme="majorHAnsi" w:hAnsiTheme="majorHAnsi" w:cstheme="majorHAnsi"/>
              </w:rPr>
              <w:t>.</w:t>
            </w:r>
          </w:p>
          <w:p w14:paraId="79507D2B" w14:textId="7C9E7A4B" w:rsidR="00EE160B" w:rsidRPr="000B0CD3" w:rsidRDefault="00EE160B" w:rsidP="000B0CD3">
            <w:pPr>
              <w:pStyle w:val="ListParagraph"/>
              <w:numPr>
                <w:ilvl w:val="0"/>
                <w:numId w:val="41"/>
              </w:numPr>
              <w:rPr>
                <w:rFonts w:asciiTheme="majorHAnsi" w:hAnsiTheme="majorHAnsi" w:cstheme="majorHAnsi"/>
                <w:shd w:val="clear" w:color="auto" w:fill="FFFFFF"/>
              </w:rPr>
            </w:pPr>
            <w:r w:rsidRPr="000B0CD3">
              <w:rPr>
                <w:rFonts w:asciiTheme="majorHAnsi" w:hAnsiTheme="majorHAnsi" w:cstheme="majorHAnsi"/>
              </w:rPr>
              <w:t>Members of the board shall serve for terms of five years and may be reappointed</w:t>
            </w:r>
            <w:r w:rsidR="009212EF">
              <w:rPr>
                <w:rFonts w:asciiTheme="majorHAnsi" w:hAnsiTheme="majorHAnsi" w:cstheme="majorHAnsi"/>
              </w:rPr>
              <w:t>.</w:t>
            </w:r>
          </w:p>
          <w:p w14:paraId="1FDED116" w14:textId="1349BCD1" w:rsidR="00EE160B" w:rsidRPr="000B0CD3" w:rsidRDefault="00EE160B" w:rsidP="000B0CD3">
            <w:pPr>
              <w:pStyle w:val="ListParagraph"/>
              <w:numPr>
                <w:ilvl w:val="0"/>
                <w:numId w:val="41"/>
              </w:numPr>
              <w:rPr>
                <w:rFonts w:asciiTheme="majorHAnsi" w:hAnsiTheme="majorHAnsi" w:cstheme="majorHAnsi"/>
                <w:shd w:val="clear" w:color="auto" w:fill="FFFFFF"/>
              </w:rPr>
            </w:pPr>
            <w:r w:rsidRPr="000B0CD3">
              <w:rPr>
                <w:rFonts w:asciiTheme="majorHAnsi" w:hAnsiTheme="majorHAnsi" w:cstheme="majorHAnsi"/>
              </w:rPr>
              <w:t xml:space="preserve">Any member appointed to fill a vacancy </w:t>
            </w:r>
            <w:r w:rsidR="00F4524A">
              <w:rPr>
                <w:rFonts w:asciiTheme="majorHAnsi" w:hAnsiTheme="majorHAnsi" w:cstheme="majorHAnsi"/>
              </w:rPr>
              <w:t xml:space="preserve">that </w:t>
            </w:r>
            <w:r w:rsidR="00F4524A" w:rsidRPr="00F4524A">
              <w:rPr>
                <w:rFonts w:asciiTheme="majorHAnsi" w:hAnsiTheme="majorHAnsi" w:cstheme="majorHAnsi"/>
              </w:rPr>
              <w:t>occurs</w:t>
            </w:r>
            <w:r w:rsidRPr="000B0CD3">
              <w:rPr>
                <w:rFonts w:asciiTheme="majorHAnsi" w:hAnsiTheme="majorHAnsi" w:cstheme="majorHAnsi"/>
              </w:rPr>
              <w:t xml:space="preserve"> before </w:t>
            </w:r>
            <w:r w:rsidR="00F4524A">
              <w:rPr>
                <w:rFonts w:asciiTheme="majorHAnsi" w:hAnsiTheme="majorHAnsi" w:cstheme="majorHAnsi"/>
              </w:rPr>
              <w:t xml:space="preserve">an appointed officer’s </w:t>
            </w:r>
            <w:r w:rsidRPr="000B0CD3">
              <w:rPr>
                <w:rFonts w:asciiTheme="majorHAnsi" w:hAnsiTheme="majorHAnsi" w:cstheme="majorHAnsi"/>
              </w:rPr>
              <w:t xml:space="preserve">term of office </w:t>
            </w:r>
            <w:r w:rsidR="00F4524A">
              <w:rPr>
                <w:rFonts w:asciiTheme="majorHAnsi" w:hAnsiTheme="majorHAnsi" w:cstheme="majorHAnsi"/>
              </w:rPr>
              <w:t xml:space="preserve">expires will </w:t>
            </w:r>
            <w:r w:rsidRPr="000B0CD3">
              <w:rPr>
                <w:rFonts w:asciiTheme="majorHAnsi" w:hAnsiTheme="majorHAnsi" w:cstheme="majorHAnsi"/>
              </w:rPr>
              <w:t xml:space="preserve">be appointed only for the remainder of </w:t>
            </w:r>
            <w:r w:rsidR="00F4524A">
              <w:rPr>
                <w:rFonts w:asciiTheme="majorHAnsi" w:hAnsiTheme="majorHAnsi" w:cstheme="majorHAnsi"/>
              </w:rPr>
              <w:t xml:space="preserve">that </w:t>
            </w:r>
            <w:r w:rsidRPr="000B0CD3">
              <w:rPr>
                <w:rFonts w:asciiTheme="majorHAnsi" w:hAnsiTheme="majorHAnsi" w:cstheme="majorHAnsi"/>
              </w:rPr>
              <w:t>term</w:t>
            </w:r>
            <w:r w:rsidR="009212EF">
              <w:rPr>
                <w:rFonts w:asciiTheme="majorHAnsi" w:hAnsiTheme="majorHAnsi" w:cstheme="majorHAnsi"/>
              </w:rPr>
              <w:t>.</w:t>
            </w:r>
          </w:p>
          <w:p w14:paraId="4207F336" w14:textId="58A28C62" w:rsidR="00EE160B" w:rsidRPr="005E2F1C" w:rsidRDefault="00EE160B" w:rsidP="000B0CD3">
            <w:pPr>
              <w:pStyle w:val="ListParagraph"/>
              <w:numPr>
                <w:ilvl w:val="0"/>
                <w:numId w:val="42"/>
              </w:numPr>
              <w:rPr>
                <w:rFonts w:asciiTheme="majorHAnsi" w:hAnsiTheme="majorHAnsi" w:cstheme="majorHAnsi"/>
                <w:shd w:val="clear" w:color="auto" w:fill="FFFFFF"/>
              </w:rPr>
            </w:pPr>
            <w:r w:rsidRPr="005E2F1C">
              <w:rPr>
                <w:rFonts w:asciiTheme="majorHAnsi" w:hAnsiTheme="majorHAnsi" w:cstheme="majorHAnsi"/>
              </w:rPr>
              <w:t xml:space="preserve">A member may serve after the expiration of </w:t>
            </w:r>
            <w:r w:rsidR="00F4524A">
              <w:rPr>
                <w:rFonts w:asciiTheme="majorHAnsi" w:hAnsiTheme="majorHAnsi" w:cstheme="majorHAnsi"/>
              </w:rPr>
              <w:t xml:space="preserve">his or her </w:t>
            </w:r>
            <w:r w:rsidRPr="005E2F1C">
              <w:rPr>
                <w:rFonts w:asciiTheme="majorHAnsi" w:hAnsiTheme="majorHAnsi" w:cstheme="majorHAnsi"/>
              </w:rPr>
              <w:t xml:space="preserve">term until a successor has taken office </w:t>
            </w:r>
            <w:r w:rsidRPr="005E2F1C">
              <w:rPr>
                <w:rFonts w:asciiTheme="majorHAnsi" w:hAnsiTheme="majorHAnsi" w:cstheme="majorHAnsi"/>
                <w:shd w:val="clear" w:color="auto" w:fill="FFFFFF"/>
              </w:rPr>
              <w:t>(42 U.S.C. § 2286)</w:t>
            </w:r>
            <w:r w:rsidR="009212EF">
              <w:rPr>
                <w:rFonts w:asciiTheme="majorHAnsi" w:hAnsiTheme="majorHAnsi" w:cstheme="majorHAnsi"/>
                <w:shd w:val="clear" w:color="auto" w:fill="FFFFFF"/>
              </w:rPr>
              <w:t>.</w:t>
            </w:r>
          </w:p>
          <w:p w14:paraId="460A3DA0" w14:textId="77777777" w:rsidR="00EE160B" w:rsidRPr="000B0CD3" w:rsidRDefault="00EE160B" w:rsidP="000B0CD3">
            <w:pPr>
              <w:rPr>
                <w:rFonts w:asciiTheme="majorHAnsi" w:hAnsiTheme="majorHAnsi" w:cstheme="majorHAnsi"/>
              </w:rPr>
            </w:pPr>
          </w:p>
          <w:p w14:paraId="11EB0941" w14:textId="77777777" w:rsidR="00EE160B" w:rsidRPr="005E2F1C" w:rsidRDefault="00EE160B" w:rsidP="000367E4">
            <w:pPr>
              <w:pStyle w:val="ListParagraph"/>
              <w:numPr>
                <w:ilvl w:val="0"/>
                <w:numId w:val="36"/>
              </w:numPr>
              <w:ind w:left="432"/>
              <w:rPr>
                <w:rFonts w:asciiTheme="majorHAnsi" w:hAnsiTheme="majorHAnsi" w:cstheme="majorHAnsi"/>
                <w:shd w:val="clear" w:color="auto" w:fill="FFFFFF"/>
              </w:rPr>
            </w:pPr>
            <w:r>
              <w:rPr>
                <w:rFonts w:asciiTheme="majorHAnsi" w:hAnsiTheme="majorHAnsi" w:cstheme="majorHAnsi"/>
                <w:shd w:val="clear" w:color="auto" w:fill="FFFFFF"/>
              </w:rPr>
              <w:t xml:space="preserve">Candidate requirements: </w:t>
            </w:r>
          </w:p>
          <w:p w14:paraId="00CECC32" w14:textId="54B7804D" w:rsidR="00BE478A" w:rsidRPr="005E2F1C" w:rsidRDefault="00BE478A" w:rsidP="000B0CD3">
            <w:pPr>
              <w:pStyle w:val="ListParagraph"/>
              <w:numPr>
                <w:ilvl w:val="0"/>
                <w:numId w:val="43"/>
              </w:numPr>
              <w:rPr>
                <w:rFonts w:asciiTheme="majorHAnsi" w:hAnsiTheme="majorHAnsi" w:cstheme="majorHAnsi"/>
                <w:shd w:val="clear" w:color="auto" w:fill="FFFFFF"/>
              </w:rPr>
            </w:pPr>
            <w:r w:rsidRPr="005E2F1C">
              <w:rPr>
                <w:rFonts w:asciiTheme="majorHAnsi" w:hAnsiTheme="majorHAnsi" w:cstheme="majorHAnsi"/>
                <w:shd w:val="clear" w:color="auto" w:fill="FFFFFF"/>
              </w:rPr>
              <w:t>Appointed from civilian life</w:t>
            </w:r>
            <w:r w:rsidR="009212EF">
              <w:rPr>
                <w:rFonts w:asciiTheme="majorHAnsi" w:hAnsiTheme="majorHAnsi" w:cstheme="majorHAnsi"/>
                <w:shd w:val="clear" w:color="auto" w:fill="FFFFFF"/>
              </w:rPr>
              <w:t>.</w:t>
            </w:r>
          </w:p>
          <w:p w14:paraId="187C5BE1" w14:textId="38854920" w:rsidR="00BE478A" w:rsidRPr="005E2F1C" w:rsidRDefault="00BE478A" w:rsidP="000B0CD3">
            <w:pPr>
              <w:pStyle w:val="ListParagraph"/>
              <w:numPr>
                <w:ilvl w:val="0"/>
                <w:numId w:val="43"/>
              </w:numPr>
              <w:rPr>
                <w:rFonts w:asciiTheme="majorHAnsi" w:hAnsiTheme="majorHAnsi" w:cstheme="majorHAnsi"/>
                <w:shd w:val="clear" w:color="auto" w:fill="FFFFFF"/>
              </w:rPr>
            </w:pPr>
            <w:r w:rsidRPr="005E2F1C">
              <w:rPr>
                <w:rFonts w:asciiTheme="majorHAnsi" w:hAnsiTheme="majorHAnsi" w:cstheme="majorHAnsi"/>
                <w:shd w:val="clear" w:color="auto" w:fill="FFFFFF"/>
              </w:rPr>
              <w:t xml:space="preserve">Respected expert </w:t>
            </w:r>
            <w:r w:rsidR="00DC1747" w:rsidRPr="005E2F1C">
              <w:rPr>
                <w:rFonts w:asciiTheme="majorHAnsi" w:hAnsiTheme="majorHAnsi" w:cstheme="majorHAnsi"/>
                <w:shd w:val="clear" w:color="auto" w:fill="FFFFFF"/>
              </w:rPr>
              <w:t xml:space="preserve">in the field of nuclear safety with demonstrated competence and knowledge relevant to the </w:t>
            </w:r>
            <w:r w:rsidR="00F4524A">
              <w:rPr>
                <w:rFonts w:asciiTheme="majorHAnsi" w:hAnsiTheme="majorHAnsi" w:cstheme="majorHAnsi"/>
                <w:shd w:val="clear" w:color="auto" w:fill="FFFFFF"/>
              </w:rPr>
              <w:t xml:space="preserve">board’s </w:t>
            </w:r>
            <w:r w:rsidR="00DC1747" w:rsidRPr="005E2F1C">
              <w:rPr>
                <w:rFonts w:asciiTheme="majorHAnsi" w:hAnsiTheme="majorHAnsi" w:cstheme="majorHAnsi"/>
                <w:shd w:val="clear" w:color="auto" w:fill="FFFFFF"/>
              </w:rPr>
              <w:t xml:space="preserve">independent investigative </w:t>
            </w:r>
            <w:r w:rsidRPr="005E2F1C">
              <w:rPr>
                <w:rFonts w:asciiTheme="majorHAnsi" w:hAnsiTheme="majorHAnsi" w:cstheme="majorHAnsi"/>
                <w:shd w:val="clear" w:color="auto" w:fill="FFFFFF"/>
              </w:rPr>
              <w:t>and oversight functions</w:t>
            </w:r>
            <w:r w:rsidR="009212EF">
              <w:rPr>
                <w:rFonts w:asciiTheme="majorHAnsi" w:hAnsiTheme="majorHAnsi" w:cstheme="majorHAnsi"/>
                <w:shd w:val="clear" w:color="auto" w:fill="FFFFFF"/>
              </w:rPr>
              <w:t>.</w:t>
            </w:r>
          </w:p>
          <w:p w14:paraId="75DD85AD" w14:textId="38CFDBCF" w:rsidR="002156B5" w:rsidRPr="005E2F1C" w:rsidRDefault="002156B5" w:rsidP="000B0CD3">
            <w:pPr>
              <w:pStyle w:val="ListParagraph"/>
              <w:numPr>
                <w:ilvl w:val="0"/>
                <w:numId w:val="43"/>
              </w:numPr>
              <w:rPr>
                <w:rFonts w:asciiTheme="majorHAnsi" w:hAnsiTheme="majorHAnsi" w:cstheme="majorHAnsi"/>
                <w:shd w:val="clear" w:color="auto" w:fill="FFFFFF"/>
              </w:rPr>
            </w:pPr>
            <w:r w:rsidRPr="005E2F1C">
              <w:rPr>
                <w:rFonts w:asciiTheme="majorHAnsi" w:hAnsiTheme="majorHAnsi" w:cstheme="majorHAnsi"/>
                <w:shd w:val="clear" w:color="auto" w:fill="FFFFFF"/>
              </w:rPr>
              <w:t>Technical</w:t>
            </w:r>
            <w:r w:rsidRPr="005E2F1C">
              <w:rPr>
                <w:rFonts w:asciiTheme="majorHAnsi" w:hAnsiTheme="majorHAnsi" w:cstheme="majorHAnsi"/>
              </w:rPr>
              <w:t xml:space="preserve"> expertise in an area relevant to </w:t>
            </w:r>
            <w:r w:rsidR="00F4524A">
              <w:rPr>
                <w:rFonts w:asciiTheme="majorHAnsi" w:hAnsiTheme="majorHAnsi" w:cstheme="majorHAnsi"/>
              </w:rPr>
              <w:t xml:space="preserve">the </w:t>
            </w:r>
            <w:r w:rsidRPr="005E2F1C">
              <w:rPr>
                <w:rFonts w:asciiTheme="majorHAnsi" w:hAnsiTheme="majorHAnsi" w:cstheme="majorHAnsi"/>
              </w:rPr>
              <w:t>nuclear safety</w:t>
            </w:r>
            <w:r w:rsidR="00F4524A">
              <w:rPr>
                <w:rFonts w:asciiTheme="majorHAnsi" w:hAnsiTheme="majorHAnsi" w:cstheme="majorHAnsi"/>
              </w:rPr>
              <w:t xml:space="preserve"> field</w:t>
            </w:r>
            <w:r w:rsidR="009212EF">
              <w:rPr>
                <w:rFonts w:asciiTheme="majorHAnsi" w:hAnsiTheme="majorHAnsi" w:cstheme="majorHAnsi"/>
              </w:rPr>
              <w:t>.</w:t>
            </w:r>
          </w:p>
          <w:p w14:paraId="4E5E395E" w14:textId="33EACAF7" w:rsidR="002156B5" w:rsidRPr="005E2F1C" w:rsidRDefault="002156B5" w:rsidP="000B0CD3">
            <w:pPr>
              <w:pStyle w:val="ListParagraph"/>
              <w:numPr>
                <w:ilvl w:val="0"/>
                <w:numId w:val="43"/>
              </w:numPr>
              <w:rPr>
                <w:rFonts w:asciiTheme="majorHAnsi" w:hAnsiTheme="majorHAnsi" w:cstheme="majorHAnsi"/>
                <w:shd w:val="clear" w:color="auto" w:fill="FFFFFF"/>
              </w:rPr>
            </w:pPr>
            <w:r w:rsidRPr="005E2F1C">
              <w:rPr>
                <w:rFonts w:asciiTheme="majorHAnsi" w:hAnsiTheme="majorHAnsi" w:cstheme="majorHAnsi"/>
              </w:rPr>
              <w:lastRenderedPageBreak/>
              <w:t>Knowledge of what DOE is and what its nuclear operations are and why</w:t>
            </w:r>
            <w:r w:rsidR="009212EF">
              <w:rPr>
                <w:rFonts w:asciiTheme="majorHAnsi" w:hAnsiTheme="majorHAnsi" w:cstheme="majorHAnsi"/>
              </w:rPr>
              <w:t>.</w:t>
            </w:r>
          </w:p>
          <w:p w14:paraId="0FCBA298" w14:textId="0EA5EB2C" w:rsidR="002156B5" w:rsidRPr="005E2F1C" w:rsidRDefault="002156B5" w:rsidP="000B0CD3">
            <w:pPr>
              <w:pStyle w:val="ListParagraph"/>
              <w:numPr>
                <w:ilvl w:val="0"/>
                <w:numId w:val="43"/>
              </w:numPr>
              <w:rPr>
                <w:rFonts w:asciiTheme="majorHAnsi" w:hAnsiTheme="majorHAnsi" w:cstheme="majorHAnsi"/>
                <w:shd w:val="clear" w:color="auto" w:fill="FFFFFF"/>
              </w:rPr>
            </w:pPr>
            <w:r w:rsidRPr="005E2F1C">
              <w:rPr>
                <w:rFonts w:asciiTheme="majorHAnsi" w:hAnsiTheme="majorHAnsi" w:cstheme="majorHAnsi"/>
              </w:rPr>
              <w:t>Demonstrated awareness and understanding of the nuclear industry codes and standards that provide the foundation for DOE/N</w:t>
            </w:r>
            <w:r w:rsidR="00F4524A">
              <w:rPr>
                <w:rFonts w:asciiTheme="majorHAnsi" w:hAnsiTheme="majorHAnsi" w:cstheme="majorHAnsi"/>
              </w:rPr>
              <w:t>ational Nuclear Security Administration</w:t>
            </w:r>
            <w:r w:rsidRPr="005E2F1C">
              <w:rPr>
                <w:rFonts w:asciiTheme="majorHAnsi" w:hAnsiTheme="majorHAnsi" w:cstheme="majorHAnsi"/>
              </w:rPr>
              <w:t xml:space="preserve"> regulatory framework</w:t>
            </w:r>
            <w:r w:rsidR="009212EF">
              <w:rPr>
                <w:rFonts w:asciiTheme="majorHAnsi" w:hAnsiTheme="majorHAnsi" w:cstheme="majorHAnsi"/>
              </w:rPr>
              <w:t>.</w:t>
            </w:r>
          </w:p>
          <w:p w14:paraId="122953B9" w14:textId="7EBD9760" w:rsidR="005E2F1C" w:rsidRPr="005E2F1C" w:rsidRDefault="00EE160B" w:rsidP="000B0CD3">
            <w:pPr>
              <w:pStyle w:val="ListParagraph"/>
              <w:numPr>
                <w:ilvl w:val="0"/>
                <w:numId w:val="43"/>
              </w:numPr>
              <w:rPr>
                <w:rFonts w:asciiTheme="majorHAnsi" w:hAnsiTheme="majorHAnsi" w:cstheme="majorHAnsi"/>
                <w:shd w:val="clear" w:color="auto" w:fill="FFFFFF"/>
              </w:rPr>
            </w:pPr>
            <w:r>
              <w:rPr>
                <w:rFonts w:asciiTheme="majorHAnsi" w:hAnsiTheme="majorHAnsi" w:cstheme="majorHAnsi"/>
              </w:rPr>
              <w:t>(</w:t>
            </w:r>
            <w:r w:rsidR="005E2F1C" w:rsidRPr="005E2F1C">
              <w:rPr>
                <w:rFonts w:asciiTheme="majorHAnsi" w:hAnsiTheme="majorHAnsi" w:cstheme="majorHAnsi"/>
              </w:rPr>
              <w:t>Chairman</w:t>
            </w:r>
            <w:r>
              <w:rPr>
                <w:rFonts w:asciiTheme="majorHAnsi" w:hAnsiTheme="majorHAnsi" w:cstheme="majorHAnsi"/>
              </w:rPr>
              <w:t>)</w:t>
            </w:r>
            <w:r w:rsidR="005E2F1C" w:rsidRPr="005E2F1C">
              <w:rPr>
                <w:rFonts w:asciiTheme="majorHAnsi" w:hAnsiTheme="majorHAnsi" w:cstheme="majorHAnsi"/>
              </w:rPr>
              <w:t>: demonstrated management experience</w:t>
            </w:r>
            <w:r w:rsidR="009212EF">
              <w:rPr>
                <w:rFonts w:asciiTheme="majorHAnsi" w:hAnsiTheme="majorHAnsi" w:cstheme="majorHAnsi"/>
              </w:rPr>
              <w:t>.</w:t>
            </w:r>
          </w:p>
        </w:tc>
      </w:tr>
      <w:tr w:rsidR="005E2F1C" w:rsidRPr="005E2F1C" w14:paraId="5E3B2238" w14:textId="77777777" w:rsidTr="00CB040A">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0A160E" w14:textId="77777777" w:rsidR="00661AE5" w:rsidRPr="005E2F1C" w:rsidRDefault="00661AE5" w:rsidP="004E1C64">
            <w:pPr>
              <w:rPr>
                <w:rFonts w:asciiTheme="majorHAnsi" w:hAnsiTheme="majorHAnsi" w:cstheme="majorHAnsi"/>
              </w:rPr>
            </w:pPr>
            <w:r w:rsidRPr="005E2F1C">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14:paraId="76FCE070" w14:textId="7B2905EF" w:rsidR="005E2F1C" w:rsidRPr="005E2F1C" w:rsidRDefault="002156B5" w:rsidP="00281A3E">
            <w:pPr>
              <w:pStyle w:val="ListParagraph"/>
              <w:numPr>
                <w:ilvl w:val="0"/>
                <w:numId w:val="39"/>
              </w:numPr>
              <w:rPr>
                <w:rFonts w:asciiTheme="majorHAnsi" w:hAnsiTheme="majorHAnsi" w:cstheme="majorHAnsi"/>
                <w:bCs/>
              </w:rPr>
            </w:pPr>
            <w:r w:rsidRPr="005E2F1C">
              <w:rPr>
                <w:rFonts w:asciiTheme="majorHAnsi" w:hAnsiTheme="majorHAnsi" w:cstheme="majorHAnsi"/>
                <w:bCs/>
              </w:rPr>
              <w:t xml:space="preserve">Board members should be </w:t>
            </w:r>
            <w:r w:rsidR="003D1214">
              <w:rPr>
                <w:rFonts w:asciiTheme="majorHAnsi" w:hAnsiTheme="majorHAnsi" w:cstheme="majorHAnsi"/>
                <w:bCs/>
              </w:rPr>
              <w:t>nearing the end of</w:t>
            </w:r>
            <w:r w:rsidRPr="005E2F1C">
              <w:rPr>
                <w:rFonts w:asciiTheme="majorHAnsi" w:hAnsiTheme="majorHAnsi" w:cstheme="majorHAnsi"/>
                <w:bCs/>
              </w:rPr>
              <w:t xml:space="preserve"> their technical career to avoid potential conflict</w:t>
            </w:r>
            <w:r w:rsidR="003D1214">
              <w:rPr>
                <w:rFonts w:asciiTheme="majorHAnsi" w:hAnsiTheme="majorHAnsi" w:cstheme="majorHAnsi"/>
                <w:bCs/>
              </w:rPr>
              <w:t>s</w:t>
            </w:r>
            <w:r w:rsidRPr="005E2F1C">
              <w:rPr>
                <w:rFonts w:asciiTheme="majorHAnsi" w:hAnsiTheme="majorHAnsi" w:cstheme="majorHAnsi"/>
                <w:bCs/>
              </w:rPr>
              <w:t xml:space="preserve"> of interest </w:t>
            </w:r>
            <w:r w:rsidR="003D1214">
              <w:rPr>
                <w:rFonts w:asciiTheme="majorHAnsi" w:hAnsiTheme="majorHAnsi" w:cstheme="majorHAnsi"/>
                <w:bCs/>
              </w:rPr>
              <w:t xml:space="preserve">over their </w:t>
            </w:r>
            <w:r w:rsidRPr="005E2F1C">
              <w:rPr>
                <w:rFonts w:asciiTheme="majorHAnsi" w:hAnsiTheme="majorHAnsi" w:cstheme="majorHAnsi"/>
                <w:bCs/>
              </w:rPr>
              <w:t>decisions</w:t>
            </w:r>
            <w:r w:rsidR="003D1214">
              <w:rPr>
                <w:rFonts w:asciiTheme="majorHAnsi" w:hAnsiTheme="majorHAnsi" w:cstheme="majorHAnsi"/>
                <w:bCs/>
              </w:rPr>
              <w:t xml:space="preserve">. If there is a possibility they might one day work in the industry they are judging, there is potential for their decisions to be </w:t>
            </w:r>
            <w:r w:rsidRPr="005E2F1C">
              <w:rPr>
                <w:rFonts w:asciiTheme="majorHAnsi" w:hAnsiTheme="majorHAnsi" w:cstheme="majorHAnsi"/>
                <w:bCs/>
              </w:rPr>
              <w:t>influenced</w:t>
            </w:r>
            <w:r w:rsidR="003D1214">
              <w:rPr>
                <w:rFonts w:asciiTheme="majorHAnsi" w:hAnsiTheme="majorHAnsi" w:cstheme="majorHAnsi"/>
                <w:bCs/>
              </w:rPr>
              <w:t>,</w:t>
            </w:r>
            <w:r w:rsidRPr="005E2F1C">
              <w:rPr>
                <w:rFonts w:asciiTheme="majorHAnsi" w:hAnsiTheme="majorHAnsi" w:cstheme="majorHAnsi"/>
                <w:bCs/>
              </w:rPr>
              <w:t xml:space="preserve"> or </w:t>
            </w:r>
            <w:r w:rsidR="003D1214">
              <w:rPr>
                <w:rFonts w:asciiTheme="majorHAnsi" w:hAnsiTheme="majorHAnsi" w:cstheme="majorHAnsi"/>
                <w:bCs/>
              </w:rPr>
              <w:t xml:space="preserve">they may </w:t>
            </w:r>
            <w:r w:rsidR="005E2F1C" w:rsidRPr="005E2F1C">
              <w:rPr>
                <w:rFonts w:asciiTheme="majorHAnsi" w:hAnsiTheme="majorHAnsi" w:cstheme="majorHAnsi"/>
                <w:bCs/>
              </w:rPr>
              <w:t>be unable to respect the decision-making process Congress incorporated into the enabling statute (cited by Congress)</w:t>
            </w:r>
            <w:r w:rsidR="009212EF">
              <w:rPr>
                <w:rFonts w:asciiTheme="majorHAnsi" w:hAnsiTheme="majorHAnsi" w:cstheme="majorHAnsi"/>
                <w:bCs/>
              </w:rPr>
              <w:t>.</w:t>
            </w:r>
          </w:p>
        </w:tc>
      </w:tr>
      <w:tr w:rsidR="005E2F1C" w:rsidRPr="005E2F1C" w14:paraId="1F1EEB5D" w14:textId="77777777" w:rsidTr="00CB040A">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D9CB02A" w14:textId="77777777" w:rsidR="00661AE5" w:rsidRPr="005E2F1C" w:rsidRDefault="00661AE5" w:rsidP="00B64A22">
            <w:pPr>
              <w:jc w:val="center"/>
              <w:rPr>
                <w:rFonts w:asciiTheme="majorHAnsi" w:hAnsiTheme="majorHAnsi" w:cstheme="majorHAnsi"/>
                <w:b/>
              </w:rPr>
            </w:pPr>
            <w:r w:rsidRPr="005E2F1C">
              <w:rPr>
                <w:rFonts w:asciiTheme="majorHAnsi" w:hAnsiTheme="majorHAnsi" w:cstheme="majorHAnsi"/>
                <w:b/>
              </w:rPr>
              <w:t>PAST APPOINTEES</w:t>
            </w:r>
          </w:p>
        </w:tc>
      </w:tr>
      <w:tr w:rsidR="005E2F1C" w:rsidRPr="005E2F1C" w14:paraId="03422D68" w14:textId="77777777" w:rsidTr="00CB040A">
        <w:tc>
          <w:tcPr>
            <w:tcW w:w="9573" w:type="dxa"/>
            <w:gridSpan w:val="2"/>
            <w:tcBorders>
              <w:top w:val="single" w:sz="2" w:space="0" w:color="auto"/>
              <w:left w:val="single" w:sz="2" w:space="0" w:color="auto"/>
              <w:bottom w:val="single" w:sz="2" w:space="0" w:color="auto"/>
              <w:right w:val="single" w:sz="2" w:space="0" w:color="auto"/>
            </w:tcBorders>
          </w:tcPr>
          <w:p w14:paraId="003819CB" w14:textId="7A378ABE" w:rsidR="00BE379B" w:rsidRPr="005E2F1C" w:rsidRDefault="00443949" w:rsidP="000367E4">
            <w:pPr>
              <w:rPr>
                <w:rFonts w:asciiTheme="majorHAnsi" w:hAnsiTheme="majorHAnsi" w:cstheme="majorHAnsi"/>
              </w:rPr>
            </w:pPr>
            <w:r w:rsidRPr="005E2F1C">
              <w:rPr>
                <w:rFonts w:asciiTheme="majorHAnsi" w:hAnsiTheme="majorHAnsi" w:cstheme="majorHAnsi"/>
              </w:rPr>
              <w:t>Joyce L. Connery</w:t>
            </w:r>
            <w:r w:rsidR="00BE379B" w:rsidRPr="005E2F1C">
              <w:rPr>
                <w:rFonts w:asciiTheme="majorHAnsi" w:hAnsiTheme="majorHAnsi" w:cstheme="majorHAnsi"/>
              </w:rPr>
              <w:t xml:space="preserve"> (</w:t>
            </w:r>
            <w:r w:rsidRPr="005E2F1C">
              <w:rPr>
                <w:rFonts w:asciiTheme="majorHAnsi" w:hAnsiTheme="majorHAnsi" w:cstheme="majorHAnsi"/>
              </w:rPr>
              <w:t xml:space="preserve">2015 </w:t>
            </w:r>
            <w:r w:rsidR="00CB040A">
              <w:rPr>
                <w:rFonts w:asciiTheme="majorHAnsi" w:hAnsiTheme="majorHAnsi" w:cstheme="majorHAnsi"/>
              </w:rPr>
              <w:t xml:space="preserve">– </w:t>
            </w:r>
            <w:r w:rsidR="000367E4" w:rsidRPr="005E2F1C">
              <w:rPr>
                <w:rFonts w:asciiTheme="majorHAnsi" w:hAnsiTheme="majorHAnsi" w:cstheme="majorHAnsi"/>
              </w:rPr>
              <w:t>Present</w:t>
            </w:r>
            <w:r w:rsidRPr="005E2F1C">
              <w:rPr>
                <w:rFonts w:asciiTheme="majorHAnsi" w:hAnsiTheme="majorHAnsi" w:cstheme="majorHAnsi"/>
              </w:rPr>
              <w:t>)</w:t>
            </w:r>
            <w:r w:rsidR="00145EEB">
              <w:rPr>
                <w:rFonts w:asciiTheme="majorHAnsi" w:hAnsiTheme="majorHAnsi" w:cstheme="majorHAnsi"/>
              </w:rPr>
              <w:t xml:space="preserve"> –</w:t>
            </w:r>
            <w:r w:rsidR="00A44F1C" w:rsidRPr="005E2F1C">
              <w:rPr>
                <w:rFonts w:asciiTheme="majorHAnsi" w:hAnsiTheme="majorHAnsi" w:cstheme="majorHAnsi"/>
              </w:rPr>
              <w:t xml:space="preserve"> </w:t>
            </w:r>
            <w:r w:rsidRPr="005E2F1C">
              <w:rPr>
                <w:rFonts w:asciiTheme="majorHAnsi" w:hAnsiTheme="majorHAnsi" w:cstheme="majorHAnsi"/>
              </w:rPr>
              <w:t>Member at Large, Executive Committee, Institute of Nuclear Materials Management</w:t>
            </w:r>
            <w:r w:rsidR="00BE379B" w:rsidRPr="005E2F1C">
              <w:rPr>
                <w:rFonts w:asciiTheme="majorHAnsi" w:hAnsiTheme="majorHAnsi" w:cstheme="majorHAnsi"/>
              </w:rPr>
              <w:t xml:space="preserve">; </w:t>
            </w:r>
            <w:r w:rsidRPr="005E2F1C">
              <w:rPr>
                <w:rFonts w:asciiTheme="majorHAnsi" w:hAnsiTheme="majorHAnsi" w:cstheme="majorHAnsi"/>
              </w:rPr>
              <w:t>Director for Nuclear Energy Policy, International Economics, National Security Council Staff, Executive Office of the President</w:t>
            </w:r>
            <w:r w:rsidR="00BE379B" w:rsidRPr="005E2F1C">
              <w:rPr>
                <w:rFonts w:asciiTheme="majorHAnsi" w:hAnsiTheme="majorHAnsi" w:cstheme="majorHAnsi"/>
              </w:rPr>
              <w:t xml:space="preserve">; </w:t>
            </w:r>
            <w:r w:rsidRPr="005E2F1C">
              <w:rPr>
                <w:rFonts w:asciiTheme="majorHAnsi" w:hAnsiTheme="majorHAnsi" w:cstheme="majorHAnsi"/>
              </w:rPr>
              <w:t>Special Assistant, Deputy Administrator for Defense Nuclear Nonproliferation, Office of the Undersecretary for Nuclear Security/Administrator for National Nuclear Security Administration, Department of Energy</w:t>
            </w:r>
          </w:p>
        </w:tc>
      </w:tr>
      <w:tr w:rsidR="005E2F1C" w:rsidRPr="005E2F1C" w14:paraId="25DD0CF4" w14:textId="77777777" w:rsidTr="00CB040A">
        <w:tc>
          <w:tcPr>
            <w:tcW w:w="9573" w:type="dxa"/>
            <w:gridSpan w:val="2"/>
            <w:tcBorders>
              <w:top w:val="single" w:sz="2" w:space="0" w:color="auto"/>
              <w:left w:val="single" w:sz="2" w:space="0" w:color="auto"/>
              <w:bottom w:val="single" w:sz="4" w:space="0" w:color="auto"/>
              <w:right w:val="single" w:sz="2" w:space="0" w:color="auto"/>
            </w:tcBorders>
          </w:tcPr>
          <w:p w14:paraId="1CD4AC27" w14:textId="6C9FFF1B" w:rsidR="00BE379B" w:rsidRPr="005E2F1C" w:rsidRDefault="00443949" w:rsidP="000367E4">
            <w:pPr>
              <w:rPr>
                <w:rFonts w:asciiTheme="majorHAnsi" w:hAnsiTheme="majorHAnsi" w:cstheme="majorHAnsi"/>
              </w:rPr>
            </w:pPr>
            <w:r w:rsidRPr="005E2F1C">
              <w:rPr>
                <w:rFonts w:asciiTheme="majorHAnsi" w:hAnsiTheme="majorHAnsi" w:cstheme="majorHAnsi"/>
              </w:rPr>
              <w:t xml:space="preserve">Joseph B. Hamilton </w:t>
            </w:r>
            <w:r w:rsidR="00B30C4A" w:rsidRPr="005E2F1C">
              <w:rPr>
                <w:rFonts w:asciiTheme="majorHAnsi" w:hAnsiTheme="majorHAnsi" w:cstheme="majorHAnsi"/>
              </w:rPr>
              <w:t>(</w:t>
            </w:r>
            <w:r w:rsidR="003D79C6" w:rsidRPr="005E2F1C">
              <w:rPr>
                <w:rFonts w:asciiTheme="majorHAnsi" w:hAnsiTheme="majorHAnsi" w:cstheme="majorHAnsi"/>
              </w:rPr>
              <w:t xml:space="preserve">2015 </w:t>
            </w:r>
            <w:r w:rsidR="00CB040A">
              <w:rPr>
                <w:rFonts w:asciiTheme="majorHAnsi" w:hAnsiTheme="majorHAnsi" w:cstheme="majorHAnsi"/>
              </w:rPr>
              <w:t xml:space="preserve">– </w:t>
            </w:r>
            <w:r w:rsidR="000367E4" w:rsidRPr="005E2F1C">
              <w:rPr>
                <w:rFonts w:asciiTheme="majorHAnsi" w:hAnsiTheme="majorHAnsi" w:cstheme="majorHAnsi"/>
              </w:rPr>
              <w:t>Present</w:t>
            </w:r>
            <w:r w:rsidR="00B30C4A" w:rsidRPr="005E2F1C">
              <w:rPr>
                <w:rFonts w:asciiTheme="majorHAnsi" w:hAnsiTheme="majorHAnsi" w:cstheme="majorHAnsi"/>
              </w:rPr>
              <w:t>)</w:t>
            </w:r>
            <w:r w:rsidR="00145EEB">
              <w:rPr>
                <w:rFonts w:asciiTheme="majorHAnsi" w:hAnsiTheme="majorHAnsi" w:cstheme="majorHAnsi"/>
              </w:rPr>
              <w:t xml:space="preserve"> –</w:t>
            </w:r>
            <w:r w:rsidR="00BE379B" w:rsidRPr="005E2F1C">
              <w:rPr>
                <w:rFonts w:asciiTheme="majorHAnsi" w:hAnsiTheme="majorHAnsi" w:cstheme="majorHAnsi"/>
              </w:rPr>
              <w:t xml:space="preserve"> </w:t>
            </w:r>
            <w:r w:rsidRPr="005E2F1C">
              <w:rPr>
                <w:rFonts w:asciiTheme="majorHAnsi" w:hAnsiTheme="majorHAnsi" w:cstheme="majorHAnsi"/>
              </w:rPr>
              <w:t>President, Fuelco LLC</w:t>
            </w:r>
            <w:r w:rsidR="00BE379B" w:rsidRPr="005E2F1C">
              <w:rPr>
                <w:rFonts w:asciiTheme="majorHAnsi" w:hAnsiTheme="majorHAnsi" w:cstheme="majorHAnsi"/>
              </w:rPr>
              <w:t xml:space="preserve">; </w:t>
            </w:r>
            <w:r w:rsidRPr="005E2F1C">
              <w:rPr>
                <w:rFonts w:asciiTheme="majorHAnsi" w:hAnsiTheme="majorHAnsi" w:cstheme="majorHAnsi"/>
              </w:rPr>
              <w:t>Director of Luminant Power, Comanche Peak Nuclear Power Plant</w:t>
            </w:r>
            <w:r w:rsidR="00BE379B" w:rsidRPr="005E2F1C">
              <w:rPr>
                <w:rFonts w:asciiTheme="majorHAnsi" w:hAnsiTheme="majorHAnsi" w:cstheme="majorHAnsi"/>
              </w:rPr>
              <w:t xml:space="preserve">; </w:t>
            </w:r>
            <w:r w:rsidRPr="005E2F1C">
              <w:rPr>
                <w:rFonts w:asciiTheme="majorHAnsi" w:hAnsiTheme="majorHAnsi" w:cstheme="majorHAnsi"/>
              </w:rPr>
              <w:t>CAPT United States Navy</w:t>
            </w:r>
          </w:p>
        </w:tc>
      </w:tr>
      <w:tr w:rsidR="005E2F1C" w:rsidRPr="005E2F1C" w14:paraId="306BD31D" w14:textId="77777777" w:rsidTr="00CB040A">
        <w:tc>
          <w:tcPr>
            <w:tcW w:w="9573" w:type="dxa"/>
            <w:gridSpan w:val="2"/>
            <w:tcBorders>
              <w:top w:val="single" w:sz="4" w:space="0" w:color="auto"/>
              <w:left w:val="single" w:sz="4" w:space="0" w:color="auto"/>
              <w:bottom w:val="single" w:sz="4" w:space="0" w:color="auto"/>
              <w:right w:val="single" w:sz="4" w:space="0" w:color="auto"/>
            </w:tcBorders>
          </w:tcPr>
          <w:p w14:paraId="2C46BA75" w14:textId="432A3B01" w:rsidR="00661AE5" w:rsidRPr="005E2F1C" w:rsidRDefault="008611A2" w:rsidP="000367E4">
            <w:pPr>
              <w:rPr>
                <w:rFonts w:asciiTheme="majorHAnsi" w:hAnsiTheme="majorHAnsi" w:cstheme="majorHAnsi"/>
              </w:rPr>
            </w:pPr>
            <w:r w:rsidRPr="005E2F1C">
              <w:rPr>
                <w:rFonts w:asciiTheme="majorHAnsi" w:hAnsiTheme="majorHAnsi" w:cstheme="majorHAnsi"/>
              </w:rPr>
              <w:t xml:space="preserve">Daniel J. Santos </w:t>
            </w:r>
            <w:r w:rsidR="00B30C4A" w:rsidRPr="005E2F1C">
              <w:rPr>
                <w:rFonts w:asciiTheme="majorHAnsi" w:hAnsiTheme="majorHAnsi" w:cstheme="majorHAnsi"/>
              </w:rPr>
              <w:t>(</w:t>
            </w:r>
            <w:r w:rsidR="003D79C6" w:rsidRPr="005E2F1C">
              <w:rPr>
                <w:rFonts w:asciiTheme="majorHAnsi" w:hAnsiTheme="majorHAnsi" w:cstheme="majorHAnsi"/>
              </w:rPr>
              <w:t xml:space="preserve">2014 </w:t>
            </w:r>
            <w:r w:rsidR="00CB040A">
              <w:rPr>
                <w:rFonts w:asciiTheme="majorHAnsi" w:hAnsiTheme="majorHAnsi" w:cstheme="majorHAnsi"/>
              </w:rPr>
              <w:t>–</w:t>
            </w:r>
            <w:r w:rsidR="003D79C6" w:rsidRPr="005E2F1C">
              <w:rPr>
                <w:rFonts w:asciiTheme="majorHAnsi" w:hAnsiTheme="majorHAnsi" w:cstheme="majorHAnsi"/>
              </w:rPr>
              <w:t xml:space="preserve"> </w:t>
            </w:r>
            <w:r w:rsidR="000367E4" w:rsidRPr="005E2F1C">
              <w:rPr>
                <w:rFonts w:asciiTheme="majorHAnsi" w:hAnsiTheme="majorHAnsi" w:cstheme="majorHAnsi"/>
              </w:rPr>
              <w:t>Present</w:t>
            </w:r>
            <w:r w:rsidR="00B30C4A" w:rsidRPr="005E2F1C">
              <w:rPr>
                <w:rFonts w:asciiTheme="majorHAnsi" w:hAnsiTheme="majorHAnsi" w:cstheme="majorHAnsi"/>
              </w:rPr>
              <w:t>)</w:t>
            </w:r>
            <w:r w:rsidR="00145EEB">
              <w:rPr>
                <w:rFonts w:asciiTheme="majorHAnsi" w:hAnsiTheme="majorHAnsi" w:cstheme="majorHAnsi"/>
              </w:rPr>
              <w:t xml:space="preserve"> – </w:t>
            </w:r>
            <w:r w:rsidRPr="005E2F1C">
              <w:rPr>
                <w:rFonts w:asciiTheme="majorHAnsi" w:hAnsiTheme="majorHAnsi" w:cstheme="majorHAnsi"/>
              </w:rPr>
              <w:t>Senior Technical Advisor, Division of Engineering, Office of New Reactors, Nuclear Regulatory Commission</w:t>
            </w:r>
            <w:r w:rsidR="00BE379B" w:rsidRPr="005E2F1C">
              <w:rPr>
                <w:rFonts w:asciiTheme="majorHAnsi" w:hAnsiTheme="majorHAnsi" w:cstheme="majorHAnsi"/>
              </w:rPr>
              <w:t xml:space="preserve">; </w:t>
            </w:r>
            <w:r w:rsidRPr="005E2F1C">
              <w:rPr>
                <w:rFonts w:asciiTheme="majorHAnsi" w:hAnsiTheme="majorHAnsi" w:cstheme="majorHAnsi"/>
              </w:rPr>
              <w:t>Deputy Manager, U.S. Navy, Instrumentation and Control Division, Naval Nuclear Propulsion Program, Department of the Navy</w:t>
            </w:r>
            <w:r w:rsidR="00BE379B" w:rsidRPr="005E2F1C">
              <w:rPr>
                <w:rFonts w:asciiTheme="majorHAnsi" w:hAnsiTheme="majorHAnsi" w:cstheme="majorHAnsi"/>
              </w:rPr>
              <w:t xml:space="preserve">; </w:t>
            </w:r>
            <w:r w:rsidRPr="005E2F1C">
              <w:rPr>
                <w:rFonts w:asciiTheme="majorHAnsi" w:hAnsiTheme="majorHAnsi" w:cstheme="majorHAnsi"/>
              </w:rPr>
              <w:t>Senior Engineer, U.S. Navy, Instrumentation and Control Division, Naval Nuclear Propulsion Program, Department of the Navy</w:t>
            </w:r>
          </w:p>
        </w:tc>
      </w:tr>
      <w:bookmarkEnd w:id="0"/>
    </w:tbl>
    <w:p w14:paraId="7764E177" w14:textId="77777777" w:rsidR="00514128" w:rsidRPr="00D56177" w:rsidRDefault="00514128">
      <w:pPr>
        <w:rPr>
          <w:rFonts w:asciiTheme="majorHAnsi" w:hAnsiTheme="majorHAnsi" w:cstheme="majorHAnsi"/>
        </w:rPr>
      </w:pPr>
    </w:p>
    <w:sectPr w:rsidR="00514128" w:rsidRPr="00D56177" w:rsidSect="00CB040A">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F34C" w14:textId="77777777" w:rsidR="00531333" w:rsidRDefault="00531333" w:rsidP="001E22F1">
      <w:r>
        <w:separator/>
      </w:r>
    </w:p>
  </w:endnote>
  <w:endnote w:type="continuationSeparator" w:id="0">
    <w:p w14:paraId="5AC43450" w14:textId="77777777" w:rsidR="00531333" w:rsidRDefault="00531333" w:rsidP="001E22F1">
      <w:r>
        <w:continuationSeparator/>
      </w:r>
    </w:p>
  </w:endnote>
  <w:endnote w:id="1">
    <w:p w14:paraId="73D817E3" w14:textId="736E09DD" w:rsidR="0045690F" w:rsidRPr="0045690F" w:rsidRDefault="00EA3278" w:rsidP="0045690F">
      <w:pPr>
        <w:pStyle w:val="EndnoteText"/>
      </w:pPr>
      <w:r>
        <w:rPr>
          <w:rStyle w:val="EndnoteReference"/>
        </w:rPr>
        <w:endnoteRef/>
      </w:r>
      <w:r>
        <w:t xml:space="preserve"> </w:t>
      </w:r>
      <w:r w:rsidR="0045690F" w:rsidRPr="0045690F">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45690F" w:rsidRPr="0045690F">
          <w:rPr>
            <w:rStyle w:val="Hyperlink"/>
          </w:rPr>
          <w:t>here</w:t>
        </w:r>
      </w:hyperlink>
      <w:r w:rsidR="0045690F" w:rsidRPr="0045690F">
        <w:t>. If you are selected for this position, please consult the agency’s HR representative for further guidance on compensation. </w:t>
      </w:r>
    </w:p>
    <w:p w14:paraId="6E5689A0" w14:textId="04A43805" w:rsidR="00EA3278" w:rsidRDefault="00EA327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0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2C20"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E9E9F"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F700" w14:textId="64234D72" w:rsidR="00B64A22" w:rsidRPr="00B64A22" w:rsidRDefault="00FD79A9" w:rsidP="00A856C7">
    <w:pPr>
      <w:pStyle w:val="TGAppendixBodyHeaders"/>
      <w:pBdr>
        <w:top w:val="single" w:sz="2" w:space="10" w:color="auto"/>
      </w:pBdr>
      <w:tabs>
        <w:tab w:val="clear" w:pos="720"/>
        <w:tab w:val="left" w:pos="1567"/>
      </w:tabs>
      <w:spacing w:line="276" w:lineRule="auto"/>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CF5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5FF7" w14:textId="77777777" w:rsidR="00531333" w:rsidRDefault="00531333" w:rsidP="001E22F1">
      <w:r>
        <w:separator/>
      </w:r>
    </w:p>
  </w:footnote>
  <w:footnote w:type="continuationSeparator" w:id="0">
    <w:p w14:paraId="61C779D2" w14:textId="77777777" w:rsidR="00531333" w:rsidRDefault="00531333"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52AD" w14:textId="77777777" w:rsidR="00B64A22" w:rsidRPr="00CA0F50" w:rsidRDefault="00DE224C"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EC4A" w14:textId="21D2D1D6" w:rsidR="00B64A22" w:rsidRPr="00207063" w:rsidRDefault="00FD79A9" w:rsidP="004D7D44">
    <w:pPr>
      <w:pStyle w:val="Header"/>
      <w:tabs>
        <w:tab w:val="clear" w:pos="4680"/>
      </w:tabs>
      <w:rPr>
        <w:rFonts w:ascii="Arial" w:hAnsi="Arial" w:cs="Arial"/>
        <w:caps/>
        <w:sz w:val="16"/>
        <w:szCs w:val="16"/>
      </w:rPr>
    </w:pPr>
    <w:r>
      <w:rPr>
        <w:rFonts w:ascii="Arial" w:hAnsi="Arial" w:cs="Arial"/>
        <w:caps/>
        <w:sz w:val="16"/>
        <w:szCs w:val="16"/>
      </w:rPr>
      <w:tab/>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9BF2" w14:textId="7D959EAB" w:rsidR="00B64A22" w:rsidRPr="004960D6" w:rsidRDefault="009212EF" w:rsidP="005A5061">
    <w:pPr>
      <w:pStyle w:val="Header"/>
      <w:tabs>
        <w:tab w:val="clear" w:pos="9360"/>
        <w:tab w:val="right" w:pos="8820"/>
      </w:tabs>
      <w:ind w:left="-360"/>
      <w:rPr>
        <w:rFonts w:ascii="Arial" w:hAnsi="Arial"/>
        <w:b/>
        <w:sz w:val="16"/>
        <w:szCs w:val="16"/>
      </w:rPr>
    </w:pPr>
    <w:r>
      <w:rPr>
        <w:rFonts w:ascii="Arial" w:hAnsi="Arial" w:cs="Arial"/>
        <w:noProof/>
      </w:rPr>
      <w:drawing>
        <wp:inline distT="0" distB="0" distL="0" distR="0" wp14:anchorId="6FF50951" wp14:editId="2DD23238">
          <wp:extent cx="3864078" cy="4396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237" cy="487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7003"/>
    <w:multiLevelType w:val="hybridMultilevel"/>
    <w:tmpl w:val="D45EC1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F0D2F"/>
    <w:multiLevelType w:val="hybridMultilevel"/>
    <w:tmpl w:val="CDCCBC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53EDA"/>
    <w:multiLevelType w:val="hybridMultilevel"/>
    <w:tmpl w:val="CBB6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2B1B00"/>
    <w:multiLevelType w:val="hybridMultilevel"/>
    <w:tmpl w:val="0040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B00250"/>
    <w:multiLevelType w:val="hybridMultilevel"/>
    <w:tmpl w:val="EC8E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4E2020"/>
    <w:multiLevelType w:val="hybridMultilevel"/>
    <w:tmpl w:val="400EC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C6A29"/>
    <w:multiLevelType w:val="hybridMultilevel"/>
    <w:tmpl w:val="C8B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3249E"/>
    <w:multiLevelType w:val="hybridMultilevel"/>
    <w:tmpl w:val="F51618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2"/>
  </w:num>
  <w:num w:numId="4">
    <w:abstractNumId w:val="42"/>
  </w:num>
  <w:num w:numId="5">
    <w:abstractNumId w:val="6"/>
  </w:num>
  <w:num w:numId="6">
    <w:abstractNumId w:val="37"/>
  </w:num>
  <w:num w:numId="7">
    <w:abstractNumId w:val="5"/>
  </w:num>
  <w:num w:numId="8">
    <w:abstractNumId w:val="32"/>
  </w:num>
  <w:num w:numId="9">
    <w:abstractNumId w:val="15"/>
  </w:num>
  <w:num w:numId="10">
    <w:abstractNumId w:val="7"/>
  </w:num>
  <w:num w:numId="11">
    <w:abstractNumId w:val="14"/>
  </w:num>
  <w:num w:numId="12">
    <w:abstractNumId w:val="24"/>
  </w:num>
  <w:num w:numId="13">
    <w:abstractNumId w:val="23"/>
  </w:num>
  <w:num w:numId="14">
    <w:abstractNumId w:val="25"/>
  </w:num>
  <w:num w:numId="15">
    <w:abstractNumId w:val="28"/>
  </w:num>
  <w:num w:numId="16">
    <w:abstractNumId w:val="2"/>
  </w:num>
  <w:num w:numId="17">
    <w:abstractNumId w:val="18"/>
  </w:num>
  <w:num w:numId="18">
    <w:abstractNumId w:val="36"/>
  </w:num>
  <w:num w:numId="19">
    <w:abstractNumId w:val="9"/>
  </w:num>
  <w:num w:numId="20">
    <w:abstractNumId w:val="27"/>
  </w:num>
  <w:num w:numId="21">
    <w:abstractNumId w:val="33"/>
  </w:num>
  <w:num w:numId="22">
    <w:abstractNumId w:val="11"/>
  </w:num>
  <w:num w:numId="23">
    <w:abstractNumId w:val="8"/>
  </w:num>
  <w:num w:numId="24">
    <w:abstractNumId w:val="34"/>
  </w:num>
  <w:num w:numId="25">
    <w:abstractNumId w:val="13"/>
  </w:num>
  <w:num w:numId="26">
    <w:abstractNumId w:val="3"/>
  </w:num>
  <w:num w:numId="27">
    <w:abstractNumId w:val="20"/>
  </w:num>
  <w:num w:numId="28">
    <w:abstractNumId w:val="17"/>
  </w:num>
  <w:num w:numId="29">
    <w:abstractNumId w:val="21"/>
  </w:num>
  <w:num w:numId="30">
    <w:abstractNumId w:val="31"/>
  </w:num>
  <w:num w:numId="31">
    <w:abstractNumId w:val="40"/>
  </w:num>
  <w:num w:numId="32">
    <w:abstractNumId w:val="41"/>
  </w:num>
  <w:num w:numId="33">
    <w:abstractNumId w:val="10"/>
  </w:num>
  <w:num w:numId="34">
    <w:abstractNumId w:val="1"/>
  </w:num>
  <w:num w:numId="35">
    <w:abstractNumId w:val="29"/>
  </w:num>
  <w:num w:numId="36">
    <w:abstractNumId w:val="26"/>
  </w:num>
  <w:num w:numId="37">
    <w:abstractNumId w:val="35"/>
  </w:num>
  <w:num w:numId="38">
    <w:abstractNumId w:val="30"/>
  </w:num>
  <w:num w:numId="39">
    <w:abstractNumId w:val="19"/>
  </w:num>
  <w:num w:numId="40">
    <w:abstractNumId w:val="22"/>
  </w:num>
  <w:num w:numId="41">
    <w:abstractNumId w:val="39"/>
  </w:num>
  <w:num w:numId="42">
    <w:abstractNumId w:val="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367E4"/>
    <w:rsid w:val="0004519C"/>
    <w:rsid w:val="0006648F"/>
    <w:rsid w:val="00073701"/>
    <w:rsid w:val="0007480D"/>
    <w:rsid w:val="00076645"/>
    <w:rsid w:val="00080E76"/>
    <w:rsid w:val="000846D6"/>
    <w:rsid w:val="0008706F"/>
    <w:rsid w:val="00087A28"/>
    <w:rsid w:val="00093C34"/>
    <w:rsid w:val="000A0629"/>
    <w:rsid w:val="000A0E94"/>
    <w:rsid w:val="000A2B8D"/>
    <w:rsid w:val="000A35C6"/>
    <w:rsid w:val="000B0938"/>
    <w:rsid w:val="000B0CD3"/>
    <w:rsid w:val="000B0F7D"/>
    <w:rsid w:val="000B3130"/>
    <w:rsid w:val="000B3BCB"/>
    <w:rsid w:val="000B5E2B"/>
    <w:rsid w:val="000C53FD"/>
    <w:rsid w:val="000D1780"/>
    <w:rsid w:val="000D2778"/>
    <w:rsid w:val="000D621F"/>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5EEB"/>
    <w:rsid w:val="00150E02"/>
    <w:rsid w:val="00160969"/>
    <w:rsid w:val="00160F21"/>
    <w:rsid w:val="0016537A"/>
    <w:rsid w:val="001658B6"/>
    <w:rsid w:val="00171A70"/>
    <w:rsid w:val="0017272D"/>
    <w:rsid w:val="00175FCC"/>
    <w:rsid w:val="00177526"/>
    <w:rsid w:val="00180870"/>
    <w:rsid w:val="0018425C"/>
    <w:rsid w:val="001956F0"/>
    <w:rsid w:val="001A3E9A"/>
    <w:rsid w:val="001A636E"/>
    <w:rsid w:val="001B63A1"/>
    <w:rsid w:val="001C0B08"/>
    <w:rsid w:val="001C1577"/>
    <w:rsid w:val="001C2D85"/>
    <w:rsid w:val="001C39AC"/>
    <w:rsid w:val="001C5B3D"/>
    <w:rsid w:val="001D0348"/>
    <w:rsid w:val="001D1C21"/>
    <w:rsid w:val="001D36AA"/>
    <w:rsid w:val="001E22F1"/>
    <w:rsid w:val="001E2508"/>
    <w:rsid w:val="001E486F"/>
    <w:rsid w:val="001E5266"/>
    <w:rsid w:val="001F4645"/>
    <w:rsid w:val="001F6E83"/>
    <w:rsid w:val="00205DE4"/>
    <w:rsid w:val="00207063"/>
    <w:rsid w:val="002156B5"/>
    <w:rsid w:val="00220C28"/>
    <w:rsid w:val="00220D75"/>
    <w:rsid w:val="0022173F"/>
    <w:rsid w:val="00221AED"/>
    <w:rsid w:val="00221F98"/>
    <w:rsid w:val="00222732"/>
    <w:rsid w:val="00224E61"/>
    <w:rsid w:val="0023261D"/>
    <w:rsid w:val="002375DE"/>
    <w:rsid w:val="00246779"/>
    <w:rsid w:val="00262C31"/>
    <w:rsid w:val="002638DC"/>
    <w:rsid w:val="00263CE0"/>
    <w:rsid w:val="002678E9"/>
    <w:rsid w:val="00281A3E"/>
    <w:rsid w:val="00282909"/>
    <w:rsid w:val="002841AD"/>
    <w:rsid w:val="00286E47"/>
    <w:rsid w:val="00292D76"/>
    <w:rsid w:val="00297C2A"/>
    <w:rsid w:val="002A71CC"/>
    <w:rsid w:val="002B1860"/>
    <w:rsid w:val="002B3AC4"/>
    <w:rsid w:val="002B44C0"/>
    <w:rsid w:val="002B59FC"/>
    <w:rsid w:val="002C76AB"/>
    <w:rsid w:val="002C7A86"/>
    <w:rsid w:val="002D28DF"/>
    <w:rsid w:val="002E0713"/>
    <w:rsid w:val="002F119A"/>
    <w:rsid w:val="002F195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1214"/>
    <w:rsid w:val="003D4CCB"/>
    <w:rsid w:val="003D5759"/>
    <w:rsid w:val="003D7431"/>
    <w:rsid w:val="003D79C6"/>
    <w:rsid w:val="003E45AC"/>
    <w:rsid w:val="00403AD0"/>
    <w:rsid w:val="00405D3E"/>
    <w:rsid w:val="00405E4F"/>
    <w:rsid w:val="00411497"/>
    <w:rsid w:val="00414F4B"/>
    <w:rsid w:val="00422D9C"/>
    <w:rsid w:val="00424234"/>
    <w:rsid w:val="00435A07"/>
    <w:rsid w:val="00441ACF"/>
    <w:rsid w:val="00443949"/>
    <w:rsid w:val="0045257C"/>
    <w:rsid w:val="0045383F"/>
    <w:rsid w:val="0045690F"/>
    <w:rsid w:val="004618AB"/>
    <w:rsid w:val="00463F52"/>
    <w:rsid w:val="00467E18"/>
    <w:rsid w:val="00472A3C"/>
    <w:rsid w:val="00473034"/>
    <w:rsid w:val="0047481D"/>
    <w:rsid w:val="00476188"/>
    <w:rsid w:val="00481636"/>
    <w:rsid w:val="00482432"/>
    <w:rsid w:val="004846D3"/>
    <w:rsid w:val="004853B8"/>
    <w:rsid w:val="00490323"/>
    <w:rsid w:val="00490A62"/>
    <w:rsid w:val="00491AD6"/>
    <w:rsid w:val="0049466D"/>
    <w:rsid w:val="004960D6"/>
    <w:rsid w:val="004967A1"/>
    <w:rsid w:val="004A10CF"/>
    <w:rsid w:val="004A5A1A"/>
    <w:rsid w:val="004B0960"/>
    <w:rsid w:val="004B3EF1"/>
    <w:rsid w:val="004B5D5B"/>
    <w:rsid w:val="004B7829"/>
    <w:rsid w:val="004C0C7A"/>
    <w:rsid w:val="004C0F5B"/>
    <w:rsid w:val="004C2773"/>
    <w:rsid w:val="004D28D9"/>
    <w:rsid w:val="004D37D9"/>
    <w:rsid w:val="004D3D04"/>
    <w:rsid w:val="004D6AA7"/>
    <w:rsid w:val="004D7D44"/>
    <w:rsid w:val="004E1C64"/>
    <w:rsid w:val="004E717F"/>
    <w:rsid w:val="004F21A0"/>
    <w:rsid w:val="004F4242"/>
    <w:rsid w:val="00500B8F"/>
    <w:rsid w:val="00514128"/>
    <w:rsid w:val="00521CF6"/>
    <w:rsid w:val="00526017"/>
    <w:rsid w:val="00531333"/>
    <w:rsid w:val="0053247E"/>
    <w:rsid w:val="00532BE2"/>
    <w:rsid w:val="00547478"/>
    <w:rsid w:val="0055292D"/>
    <w:rsid w:val="00562761"/>
    <w:rsid w:val="0056287D"/>
    <w:rsid w:val="00564475"/>
    <w:rsid w:val="005676B7"/>
    <w:rsid w:val="00572669"/>
    <w:rsid w:val="00574039"/>
    <w:rsid w:val="00577F0A"/>
    <w:rsid w:val="0058599E"/>
    <w:rsid w:val="005A065D"/>
    <w:rsid w:val="005A2473"/>
    <w:rsid w:val="005A5061"/>
    <w:rsid w:val="005B0C70"/>
    <w:rsid w:val="005B44AE"/>
    <w:rsid w:val="005B7080"/>
    <w:rsid w:val="005D4099"/>
    <w:rsid w:val="005D5806"/>
    <w:rsid w:val="005D5F5A"/>
    <w:rsid w:val="005E2F1C"/>
    <w:rsid w:val="005E6E2F"/>
    <w:rsid w:val="005F2771"/>
    <w:rsid w:val="006013AB"/>
    <w:rsid w:val="00602B9F"/>
    <w:rsid w:val="00603EFC"/>
    <w:rsid w:val="00622F39"/>
    <w:rsid w:val="0063039C"/>
    <w:rsid w:val="00635D16"/>
    <w:rsid w:val="00637430"/>
    <w:rsid w:val="006469C4"/>
    <w:rsid w:val="00650906"/>
    <w:rsid w:val="00652B1A"/>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124B2"/>
    <w:rsid w:val="0072243C"/>
    <w:rsid w:val="0072246A"/>
    <w:rsid w:val="007237FA"/>
    <w:rsid w:val="00732A91"/>
    <w:rsid w:val="00736EC8"/>
    <w:rsid w:val="00737980"/>
    <w:rsid w:val="00741D94"/>
    <w:rsid w:val="007467DF"/>
    <w:rsid w:val="00756A61"/>
    <w:rsid w:val="00757BC3"/>
    <w:rsid w:val="007606F4"/>
    <w:rsid w:val="00762481"/>
    <w:rsid w:val="0076444F"/>
    <w:rsid w:val="007872BC"/>
    <w:rsid w:val="00790CC5"/>
    <w:rsid w:val="007A07CD"/>
    <w:rsid w:val="007A377A"/>
    <w:rsid w:val="007B1D32"/>
    <w:rsid w:val="007B46C8"/>
    <w:rsid w:val="007B6E3E"/>
    <w:rsid w:val="007C73DE"/>
    <w:rsid w:val="007D1AFF"/>
    <w:rsid w:val="007D609D"/>
    <w:rsid w:val="007D669F"/>
    <w:rsid w:val="007E1950"/>
    <w:rsid w:val="007E5EEC"/>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5C01"/>
    <w:rsid w:val="0085653B"/>
    <w:rsid w:val="00860EC5"/>
    <w:rsid w:val="008611A2"/>
    <w:rsid w:val="00867383"/>
    <w:rsid w:val="008744A6"/>
    <w:rsid w:val="0087689B"/>
    <w:rsid w:val="008807E6"/>
    <w:rsid w:val="00883BC8"/>
    <w:rsid w:val="00894B13"/>
    <w:rsid w:val="0089745E"/>
    <w:rsid w:val="00897ABC"/>
    <w:rsid w:val="008A05DD"/>
    <w:rsid w:val="008A6539"/>
    <w:rsid w:val="008A7731"/>
    <w:rsid w:val="008B4CA7"/>
    <w:rsid w:val="008B7489"/>
    <w:rsid w:val="008C317A"/>
    <w:rsid w:val="008C5194"/>
    <w:rsid w:val="008D30E6"/>
    <w:rsid w:val="008D3564"/>
    <w:rsid w:val="00901824"/>
    <w:rsid w:val="009069C2"/>
    <w:rsid w:val="009140FD"/>
    <w:rsid w:val="009212EF"/>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56C7"/>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E478A"/>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B040A"/>
    <w:rsid w:val="00CC2512"/>
    <w:rsid w:val="00CC278F"/>
    <w:rsid w:val="00CC416B"/>
    <w:rsid w:val="00CC531B"/>
    <w:rsid w:val="00CD14D0"/>
    <w:rsid w:val="00CD409E"/>
    <w:rsid w:val="00D00454"/>
    <w:rsid w:val="00D00C94"/>
    <w:rsid w:val="00D05ABC"/>
    <w:rsid w:val="00D05F5B"/>
    <w:rsid w:val="00D1037C"/>
    <w:rsid w:val="00D137F7"/>
    <w:rsid w:val="00D1473D"/>
    <w:rsid w:val="00D201D5"/>
    <w:rsid w:val="00D24E2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1747"/>
    <w:rsid w:val="00DC4447"/>
    <w:rsid w:val="00DC4641"/>
    <w:rsid w:val="00DC65B3"/>
    <w:rsid w:val="00DD0C75"/>
    <w:rsid w:val="00DD6727"/>
    <w:rsid w:val="00DE224C"/>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3278"/>
    <w:rsid w:val="00EB20A7"/>
    <w:rsid w:val="00EB3A56"/>
    <w:rsid w:val="00EC2402"/>
    <w:rsid w:val="00EC429B"/>
    <w:rsid w:val="00EC4FDB"/>
    <w:rsid w:val="00ED52F5"/>
    <w:rsid w:val="00ED5B9E"/>
    <w:rsid w:val="00EE160B"/>
    <w:rsid w:val="00EE58CC"/>
    <w:rsid w:val="00EF11FF"/>
    <w:rsid w:val="00EF6FAB"/>
    <w:rsid w:val="00F1221F"/>
    <w:rsid w:val="00F22F02"/>
    <w:rsid w:val="00F24186"/>
    <w:rsid w:val="00F24A4E"/>
    <w:rsid w:val="00F25BCA"/>
    <w:rsid w:val="00F316F1"/>
    <w:rsid w:val="00F370AC"/>
    <w:rsid w:val="00F436CE"/>
    <w:rsid w:val="00F4524A"/>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D0E9C"/>
    <w:rsid w:val="00FD79A9"/>
    <w:rsid w:val="00FE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0B3341"/>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403AD0"/>
  </w:style>
  <w:style w:type="character" w:customStyle="1" w:styleId="num">
    <w:name w:val="num"/>
    <w:basedOn w:val="DefaultParagraphFont"/>
    <w:rsid w:val="00BE478A"/>
  </w:style>
  <w:style w:type="character" w:customStyle="1" w:styleId="heading">
    <w:name w:val="heading"/>
    <w:basedOn w:val="DefaultParagraphFont"/>
    <w:rsid w:val="00652B1A"/>
  </w:style>
  <w:style w:type="character" w:customStyle="1" w:styleId="chapeau">
    <w:name w:val="chapeau"/>
    <w:basedOn w:val="DefaultParagraphFont"/>
    <w:rsid w:val="00652B1A"/>
  </w:style>
  <w:style w:type="paragraph" w:styleId="Revision">
    <w:name w:val="Revision"/>
    <w:hidden/>
    <w:semiHidden/>
    <w:rsid w:val="009212EF"/>
    <w:rPr>
      <w:sz w:val="22"/>
      <w:szCs w:val="22"/>
    </w:rPr>
  </w:style>
  <w:style w:type="character" w:styleId="UnresolvedMention">
    <w:name w:val="Unresolved Mention"/>
    <w:basedOn w:val="DefaultParagraphFont"/>
    <w:uiPriority w:val="99"/>
    <w:semiHidden/>
    <w:unhideWhenUsed/>
    <w:rsid w:val="00456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6239">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800151858">
      <w:bodyDiv w:val="1"/>
      <w:marLeft w:val="0"/>
      <w:marRight w:val="0"/>
      <w:marTop w:val="0"/>
      <w:marBottom w:val="0"/>
      <w:divBdr>
        <w:top w:val="none" w:sz="0" w:space="0" w:color="auto"/>
        <w:left w:val="none" w:sz="0" w:space="0" w:color="auto"/>
        <w:bottom w:val="none" w:sz="0" w:space="0" w:color="auto"/>
        <w:right w:val="none" w:sz="0" w:space="0" w:color="auto"/>
      </w:divBdr>
      <w:divsChild>
        <w:div w:id="235212442">
          <w:marLeft w:val="240"/>
          <w:marRight w:val="0"/>
          <w:marTop w:val="60"/>
          <w:marBottom w:val="60"/>
          <w:divBdr>
            <w:top w:val="none" w:sz="0" w:space="0" w:color="auto"/>
            <w:left w:val="none" w:sz="0" w:space="0" w:color="auto"/>
            <w:bottom w:val="none" w:sz="0" w:space="0" w:color="auto"/>
            <w:right w:val="none" w:sz="0" w:space="0" w:color="auto"/>
          </w:divBdr>
          <w:divsChild>
            <w:div w:id="619383612">
              <w:marLeft w:val="0"/>
              <w:marRight w:val="0"/>
              <w:marTop w:val="0"/>
              <w:marBottom w:val="0"/>
              <w:divBdr>
                <w:top w:val="none" w:sz="0" w:space="0" w:color="auto"/>
                <w:left w:val="none" w:sz="0" w:space="0" w:color="auto"/>
                <w:bottom w:val="none" w:sz="0" w:space="0" w:color="auto"/>
                <w:right w:val="none" w:sz="0" w:space="0" w:color="auto"/>
              </w:divBdr>
            </w:div>
          </w:divsChild>
        </w:div>
        <w:div w:id="1771581837">
          <w:marLeft w:val="240"/>
          <w:marRight w:val="0"/>
          <w:marTop w:val="60"/>
          <w:marBottom w:val="60"/>
          <w:divBdr>
            <w:top w:val="none" w:sz="0" w:space="0" w:color="auto"/>
            <w:left w:val="none" w:sz="0" w:space="0" w:color="auto"/>
            <w:bottom w:val="none" w:sz="0" w:space="0" w:color="auto"/>
            <w:right w:val="none" w:sz="0" w:space="0" w:color="auto"/>
          </w:divBdr>
          <w:divsChild>
            <w:div w:id="718285441">
              <w:marLeft w:val="240"/>
              <w:marRight w:val="0"/>
              <w:marTop w:val="60"/>
              <w:marBottom w:val="60"/>
              <w:divBdr>
                <w:top w:val="none" w:sz="0" w:space="0" w:color="auto"/>
                <w:left w:val="none" w:sz="0" w:space="0" w:color="auto"/>
                <w:bottom w:val="none" w:sz="0" w:space="0" w:color="auto"/>
                <w:right w:val="none" w:sz="0" w:space="0" w:color="auto"/>
              </w:divBdr>
              <w:divsChild>
                <w:div w:id="1160341289">
                  <w:marLeft w:val="0"/>
                  <w:marRight w:val="0"/>
                  <w:marTop w:val="0"/>
                  <w:marBottom w:val="0"/>
                  <w:divBdr>
                    <w:top w:val="none" w:sz="0" w:space="0" w:color="auto"/>
                    <w:left w:val="none" w:sz="0" w:space="0" w:color="auto"/>
                    <w:bottom w:val="none" w:sz="0" w:space="0" w:color="auto"/>
                    <w:right w:val="none" w:sz="0" w:space="0" w:color="auto"/>
                  </w:divBdr>
                </w:div>
              </w:divsChild>
            </w:div>
            <w:div w:id="1934586484">
              <w:marLeft w:val="240"/>
              <w:marRight w:val="0"/>
              <w:marTop w:val="60"/>
              <w:marBottom w:val="60"/>
              <w:divBdr>
                <w:top w:val="none" w:sz="0" w:space="0" w:color="auto"/>
                <w:left w:val="none" w:sz="0" w:space="0" w:color="auto"/>
                <w:bottom w:val="none" w:sz="0" w:space="0" w:color="auto"/>
                <w:right w:val="none" w:sz="0" w:space="0" w:color="auto"/>
              </w:divBdr>
              <w:divsChild>
                <w:div w:id="1854109842">
                  <w:marLeft w:val="240"/>
                  <w:marRight w:val="0"/>
                  <w:marTop w:val="60"/>
                  <w:marBottom w:val="60"/>
                  <w:divBdr>
                    <w:top w:val="none" w:sz="0" w:space="0" w:color="auto"/>
                    <w:left w:val="none" w:sz="0" w:space="0" w:color="auto"/>
                    <w:bottom w:val="none" w:sz="0" w:space="0" w:color="auto"/>
                    <w:right w:val="none" w:sz="0" w:space="0" w:color="auto"/>
                  </w:divBdr>
                  <w:divsChild>
                    <w:div w:id="449322839">
                      <w:marLeft w:val="0"/>
                      <w:marRight w:val="0"/>
                      <w:marTop w:val="0"/>
                      <w:marBottom w:val="0"/>
                      <w:divBdr>
                        <w:top w:val="none" w:sz="0" w:space="0" w:color="auto"/>
                        <w:left w:val="none" w:sz="0" w:space="0" w:color="auto"/>
                        <w:bottom w:val="none" w:sz="0" w:space="0" w:color="auto"/>
                        <w:right w:val="none" w:sz="0" w:space="0" w:color="auto"/>
                      </w:divBdr>
                    </w:div>
                  </w:divsChild>
                </w:div>
                <w:div w:id="1360622015">
                  <w:marLeft w:val="240"/>
                  <w:marRight w:val="0"/>
                  <w:marTop w:val="60"/>
                  <w:marBottom w:val="60"/>
                  <w:divBdr>
                    <w:top w:val="none" w:sz="0" w:space="0" w:color="auto"/>
                    <w:left w:val="none" w:sz="0" w:space="0" w:color="auto"/>
                    <w:bottom w:val="none" w:sz="0" w:space="0" w:color="auto"/>
                    <w:right w:val="none" w:sz="0" w:space="0" w:color="auto"/>
                  </w:divBdr>
                  <w:divsChild>
                    <w:div w:id="639388796">
                      <w:marLeft w:val="0"/>
                      <w:marRight w:val="0"/>
                      <w:marTop w:val="0"/>
                      <w:marBottom w:val="0"/>
                      <w:divBdr>
                        <w:top w:val="none" w:sz="0" w:space="0" w:color="auto"/>
                        <w:left w:val="none" w:sz="0" w:space="0" w:color="auto"/>
                        <w:bottom w:val="none" w:sz="0" w:space="0" w:color="auto"/>
                        <w:right w:val="none" w:sz="0" w:space="0" w:color="auto"/>
                      </w:divBdr>
                    </w:div>
                  </w:divsChild>
                </w:div>
                <w:div w:id="152766053">
                  <w:marLeft w:val="240"/>
                  <w:marRight w:val="0"/>
                  <w:marTop w:val="60"/>
                  <w:marBottom w:val="60"/>
                  <w:divBdr>
                    <w:top w:val="none" w:sz="0" w:space="0" w:color="auto"/>
                    <w:left w:val="none" w:sz="0" w:space="0" w:color="auto"/>
                    <w:bottom w:val="none" w:sz="0" w:space="0" w:color="auto"/>
                    <w:right w:val="none" w:sz="0" w:space="0" w:color="auto"/>
                  </w:divBdr>
                  <w:divsChild>
                    <w:div w:id="1389379415">
                      <w:marLeft w:val="0"/>
                      <w:marRight w:val="0"/>
                      <w:marTop w:val="0"/>
                      <w:marBottom w:val="0"/>
                      <w:divBdr>
                        <w:top w:val="none" w:sz="0" w:space="0" w:color="auto"/>
                        <w:left w:val="none" w:sz="0" w:space="0" w:color="auto"/>
                        <w:bottom w:val="none" w:sz="0" w:space="0" w:color="auto"/>
                        <w:right w:val="none" w:sz="0" w:space="0" w:color="auto"/>
                      </w:divBdr>
                    </w:div>
                  </w:divsChild>
                </w:div>
                <w:div w:id="1673294645">
                  <w:marLeft w:val="240"/>
                  <w:marRight w:val="0"/>
                  <w:marTop w:val="60"/>
                  <w:marBottom w:val="60"/>
                  <w:divBdr>
                    <w:top w:val="none" w:sz="0" w:space="0" w:color="auto"/>
                    <w:left w:val="none" w:sz="0" w:space="0" w:color="auto"/>
                    <w:bottom w:val="none" w:sz="0" w:space="0" w:color="auto"/>
                    <w:right w:val="none" w:sz="0" w:space="0" w:color="auto"/>
                  </w:divBdr>
                  <w:divsChild>
                    <w:div w:id="12925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3361">
          <w:marLeft w:val="240"/>
          <w:marRight w:val="0"/>
          <w:marTop w:val="60"/>
          <w:marBottom w:val="60"/>
          <w:divBdr>
            <w:top w:val="none" w:sz="0" w:space="0" w:color="auto"/>
            <w:left w:val="none" w:sz="0" w:space="0" w:color="auto"/>
            <w:bottom w:val="none" w:sz="0" w:space="0" w:color="auto"/>
            <w:right w:val="none" w:sz="0" w:space="0" w:color="auto"/>
          </w:divBdr>
          <w:divsChild>
            <w:div w:id="2125230348">
              <w:marLeft w:val="0"/>
              <w:marRight w:val="0"/>
              <w:marTop w:val="0"/>
              <w:marBottom w:val="0"/>
              <w:divBdr>
                <w:top w:val="none" w:sz="0" w:space="0" w:color="auto"/>
                <w:left w:val="none" w:sz="0" w:space="0" w:color="auto"/>
                <w:bottom w:val="none" w:sz="0" w:space="0" w:color="auto"/>
                <w:right w:val="none" w:sz="0" w:space="0" w:color="auto"/>
              </w:divBdr>
            </w:div>
          </w:divsChild>
        </w:div>
        <w:div w:id="1017200247">
          <w:marLeft w:val="240"/>
          <w:marRight w:val="0"/>
          <w:marTop w:val="60"/>
          <w:marBottom w:val="60"/>
          <w:divBdr>
            <w:top w:val="none" w:sz="0" w:space="0" w:color="auto"/>
            <w:left w:val="none" w:sz="0" w:space="0" w:color="auto"/>
            <w:bottom w:val="none" w:sz="0" w:space="0" w:color="auto"/>
            <w:right w:val="none" w:sz="0" w:space="0" w:color="auto"/>
          </w:divBdr>
          <w:divsChild>
            <w:div w:id="340282128">
              <w:marLeft w:val="0"/>
              <w:marRight w:val="0"/>
              <w:marTop w:val="0"/>
              <w:marBottom w:val="0"/>
              <w:divBdr>
                <w:top w:val="none" w:sz="0" w:space="0" w:color="auto"/>
                <w:left w:val="none" w:sz="0" w:space="0" w:color="auto"/>
                <w:bottom w:val="none" w:sz="0" w:space="0" w:color="auto"/>
                <w:right w:val="none" w:sz="0" w:space="0" w:color="auto"/>
              </w:divBdr>
            </w:div>
          </w:divsChild>
        </w:div>
        <w:div w:id="1941521287">
          <w:marLeft w:val="240"/>
          <w:marRight w:val="0"/>
          <w:marTop w:val="60"/>
          <w:marBottom w:val="60"/>
          <w:divBdr>
            <w:top w:val="none" w:sz="0" w:space="0" w:color="auto"/>
            <w:left w:val="none" w:sz="0" w:space="0" w:color="auto"/>
            <w:bottom w:val="none" w:sz="0" w:space="0" w:color="auto"/>
            <w:right w:val="none" w:sz="0" w:space="0" w:color="auto"/>
          </w:divBdr>
          <w:divsChild>
            <w:div w:id="80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583636707">
      <w:bodyDiv w:val="1"/>
      <w:marLeft w:val="0"/>
      <w:marRight w:val="0"/>
      <w:marTop w:val="0"/>
      <w:marBottom w:val="0"/>
      <w:divBdr>
        <w:top w:val="none" w:sz="0" w:space="0" w:color="auto"/>
        <w:left w:val="none" w:sz="0" w:space="0" w:color="auto"/>
        <w:bottom w:val="none" w:sz="0" w:space="0" w:color="auto"/>
        <w:right w:val="none" w:sz="0" w:space="0" w:color="auto"/>
      </w:divBdr>
    </w:div>
    <w:div w:id="1622607776">
      <w:bodyDiv w:val="1"/>
      <w:marLeft w:val="0"/>
      <w:marRight w:val="0"/>
      <w:marTop w:val="0"/>
      <w:marBottom w:val="0"/>
      <w:divBdr>
        <w:top w:val="none" w:sz="0" w:space="0" w:color="auto"/>
        <w:left w:val="none" w:sz="0" w:space="0" w:color="auto"/>
        <w:bottom w:val="none" w:sz="0" w:space="0" w:color="auto"/>
        <w:right w:val="none" w:sz="0" w:space="0" w:color="auto"/>
      </w:divBdr>
    </w:div>
    <w:div w:id="1723555579">
      <w:bodyDiv w:val="1"/>
      <w:marLeft w:val="0"/>
      <w:marRight w:val="0"/>
      <w:marTop w:val="0"/>
      <w:marBottom w:val="0"/>
      <w:divBdr>
        <w:top w:val="none" w:sz="0" w:space="0" w:color="auto"/>
        <w:left w:val="none" w:sz="0" w:space="0" w:color="auto"/>
        <w:bottom w:val="none" w:sz="0" w:space="0" w:color="auto"/>
        <w:right w:val="none" w:sz="0" w:space="0" w:color="auto"/>
      </w:divBdr>
    </w:div>
    <w:div w:id="1858809292">
      <w:bodyDiv w:val="1"/>
      <w:marLeft w:val="0"/>
      <w:marRight w:val="0"/>
      <w:marTop w:val="0"/>
      <w:marBottom w:val="0"/>
      <w:divBdr>
        <w:top w:val="none" w:sz="0" w:space="0" w:color="auto"/>
        <w:left w:val="none" w:sz="0" w:space="0" w:color="auto"/>
        <w:bottom w:val="none" w:sz="0" w:space="0" w:color="auto"/>
        <w:right w:val="none" w:sz="0" w:space="0" w:color="auto"/>
      </w:divBdr>
    </w:div>
    <w:div w:id="1940142746">
      <w:bodyDiv w:val="1"/>
      <w:marLeft w:val="0"/>
      <w:marRight w:val="0"/>
      <w:marTop w:val="0"/>
      <w:marBottom w:val="0"/>
      <w:divBdr>
        <w:top w:val="none" w:sz="0" w:space="0" w:color="auto"/>
        <w:left w:val="none" w:sz="0" w:space="0" w:color="auto"/>
        <w:bottom w:val="none" w:sz="0" w:space="0" w:color="auto"/>
        <w:right w:val="none" w:sz="0" w:space="0" w:color="auto"/>
      </w:divBdr>
      <w:divsChild>
        <w:div w:id="1828856524">
          <w:marLeft w:val="240"/>
          <w:marRight w:val="0"/>
          <w:marTop w:val="60"/>
          <w:marBottom w:val="60"/>
          <w:divBdr>
            <w:top w:val="none" w:sz="0" w:space="0" w:color="auto"/>
            <w:left w:val="none" w:sz="0" w:space="0" w:color="auto"/>
            <w:bottom w:val="none" w:sz="0" w:space="0" w:color="auto"/>
            <w:right w:val="none" w:sz="0" w:space="0" w:color="auto"/>
          </w:divBdr>
          <w:divsChild>
            <w:div w:id="958730641">
              <w:marLeft w:val="240"/>
              <w:marRight w:val="0"/>
              <w:marTop w:val="60"/>
              <w:marBottom w:val="60"/>
              <w:divBdr>
                <w:top w:val="none" w:sz="0" w:space="0" w:color="auto"/>
                <w:left w:val="none" w:sz="0" w:space="0" w:color="auto"/>
                <w:bottom w:val="none" w:sz="0" w:space="0" w:color="auto"/>
                <w:right w:val="none" w:sz="0" w:space="0" w:color="auto"/>
              </w:divBdr>
              <w:divsChild>
                <w:div w:id="7095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80012259">
      <w:bodyDiv w:val="1"/>
      <w:marLeft w:val="0"/>
      <w:marRight w:val="0"/>
      <w:marTop w:val="0"/>
      <w:marBottom w:val="0"/>
      <w:divBdr>
        <w:top w:val="none" w:sz="0" w:space="0" w:color="auto"/>
        <w:left w:val="none" w:sz="0" w:space="0" w:color="auto"/>
        <w:bottom w:val="none" w:sz="0" w:space="0" w:color="auto"/>
        <w:right w:val="none" w:sz="0" w:space="0" w:color="auto"/>
      </w:divBdr>
      <w:divsChild>
        <w:div w:id="1210537619">
          <w:marLeft w:val="240"/>
          <w:marRight w:val="0"/>
          <w:marTop w:val="60"/>
          <w:marBottom w:val="60"/>
          <w:divBdr>
            <w:top w:val="none" w:sz="0" w:space="0" w:color="auto"/>
            <w:left w:val="none" w:sz="0" w:space="0" w:color="auto"/>
            <w:bottom w:val="none" w:sz="0" w:space="0" w:color="auto"/>
            <w:right w:val="none" w:sz="0" w:space="0" w:color="auto"/>
          </w:divBdr>
          <w:divsChild>
            <w:div w:id="1747722007">
              <w:marLeft w:val="0"/>
              <w:marRight w:val="0"/>
              <w:marTop w:val="0"/>
              <w:marBottom w:val="0"/>
              <w:divBdr>
                <w:top w:val="none" w:sz="0" w:space="0" w:color="auto"/>
                <w:left w:val="none" w:sz="0" w:space="0" w:color="auto"/>
                <w:bottom w:val="none" w:sz="0" w:space="0" w:color="auto"/>
                <w:right w:val="none" w:sz="0" w:space="0" w:color="auto"/>
              </w:divBdr>
            </w:div>
          </w:divsChild>
        </w:div>
        <w:div w:id="1125081843">
          <w:marLeft w:val="240"/>
          <w:marRight w:val="0"/>
          <w:marTop w:val="60"/>
          <w:marBottom w:val="60"/>
          <w:divBdr>
            <w:top w:val="none" w:sz="0" w:space="0" w:color="auto"/>
            <w:left w:val="none" w:sz="0" w:space="0" w:color="auto"/>
            <w:bottom w:val="none" w:sz="0" w:space="0" w:color="auto"/>
            <w:right w:val="none" w:sz="0" w:space="0" w:color="auto"/>
          </w:divBdr>
          <w:divsChild>
            <w:div w:id="1679652247">
              <w:marLeft w:val="0"/>
              <w:marRight w:val="0"/>
              <w:marTop w:val="0"/>
              <w:marBottom w:val="0"/>
              <w:divBdr>
                <w:top w:val="none" w:sz="0" w:space="0" w:color="auto"/>
                <w:left w:val="none" w:sz="0" w:space="0" w:color="auto"/>
                <w:bottom w:val="none" w:sz="0" w:space="0" w:color="auto"/>
                <w:right w:val="none" w:sz="0" w:space="0" w:color="auto"/>
              </w:divBdr>
            </w:div>
          </w:divsChild>
        </w:div>
        <w:div w:id="1814373105">
          <w:marLeft w:val="240"/>
          <w:marRight w:val="0"/>
          <w:marTop w:val="60"/>
          <w:marBottom w:val="60"/>
          <w:divBdr>
            <w:top w:val="none" w:sz="0" w:space="0" w:color="auto"/>
            <w:left w:val="none" w:sz="0" w:space="0" w:color="auto"/>
            <w:bottom w:val="none" w:sz="0" w:space="0" w:color="auto"/>
            <w:right w:val="none" w:sz="0" w:space="0" w:color="auto"/>
          </w:divBdr>
          <w:divsChild>
            <w:div w:id="8930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0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C76A9"/>
    <w:rsid w:val="001E4D58"/>
    <w:rsid w:val="00461261"/>
    <w:rsid w:val="004B4492"/>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EC3D22"/>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75B6C5E-1321-406C-95B3-A2AC70DB5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B6BB28D4-AA85-4033-94D2-B4C74648C98F}">
  <ds:schemaRefs>
    <ds:schemaRef ds:uri="http://schemas.openxmlformats.org/officeDocument/2006/bibliography"/>
  </ds:schemaRefs>
</ds:datastoreItem>
</file>

<file path=customXml/itemProps4.xml><?xml version="1.0" encoding="utf-8"?>
<ds:datastoreItem xmlns:ds="http://schemas.openxmlformats.org/officeDocument/2006/customXml" ds:itemID="{D9D23816-8B46-4404-B97C-F42799AF71D2}">
  <ds:schemaRefs>
    <ds:schemaRef ds:uri="54e98812-b12a-4504-b572-6fcfe8934f27"/>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b768acbd-dc7f-4a24-9e54-842e75727939"/>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8</cp:revision>
  <cp:lastPrinted>2016-07-12T18:00:00Z</cp:lastPrinted>
  <dcterms:created xsi:type="dcterms:W3CDTF">2021-03-30T19:40:00Z</dcterms:created>
  <dcterms:modified xsi:type="dcterms:W3CDTF">2021-05-04T15:48:00Z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